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8FF0" w14:textId="77777777" w:rsidR="00EE7A60" w:rsidRPr="004425C2" w:rsidRDefault="00EE7A60" w:rsidP="006B1083">
      <w:pPr>
        <w:pStyle w:val="Title"/>
        <w:rPr>
          <w:rStyle w:val="TitlewhiteChar"/>
          <w:sz w:val="32"/>
          <w:szCs w:val="32"/>
        </w:rPr>
      </w:pPr>
    </w:p>
    <w:p w14:paraId="5E14F8AA" w14:textId="77777777" w:rsidR="00EE7A60" w:rsidRDefault="00D52596" w:rsidP="00EE7A60">
      <w:pPr>
        <w:pStyle w:val="Title"/>
        <w:rPr>
          <w:rStyle w:val="TitlewhiteChar"/>
          <w:sz w:val="32"/>
          <w:szCs w:val="32"/>
        </w:rPr>
      </w:pPr>
      <w:r w:rsidRPr="00EE7A60">
        <w:rPr>
          <w:rStyle w:val="TitlewhiteChar"/>
          <w:sz w:val="32"/>
          <w:szCs w:val="32"/>
        </w:rPr>
        <w:t xml:space="preserve">NQPHN </w:t>
      </w:r>
      <w:r w:rsidR="00EE7A60" w:rsidRPr="00EE7A60">
        <w:rPr>
          <w:rStyle w:val="TitlewhiteChar"/>
          <w:sz w:val="32"/>
          <w:szCs w:val="32"/>
        </w:rPr>
        <w:t xml:space="preserve">Emergency </w:t>
      </w:r>
      <w:r w:rsidRPr="00EE7A60">
        <w:rPr>
          <w:rStyle w:val="TitlewhiteChar"/>
          <w:sz w:val="32"/>
          <w:szCs w:val="32"/>
        </w:rPr>
        <w:t>Disaster Management</w:t>
      </w:r>
      <w:r w:rsidR="00EE7A60" w:rsidRPr="00EE7A60">
        <w:rPr>
          <w:rStyle w:val="TitlewhiteChar"/>
          <w:sz w:val="32"/>
          <w:szCs w:val="32"/>
        </w:rPr>
        <w:t xml:space="preserve"> Plan</w:t>
      </w:r>
    </w:p>
    <w:p w14:paraId="28905B41" w14:textId="77777777" w:rsidR="004425C2" w:rsidRPr="004425C2" w:rsidRDefault="004425C2" w:rsidP="004425C2"/>
    <w:p w14:paraId="2987E949" w14:textId="116B57D3" w:rsidR="00B15626" w:rsidRPr="00EE7A60" w:rsidRDefault="00143697" w:rsidP="00EE7A60">
      <w:pPr>
        <w:pStyle w:val="Heading1"/>
      </w:pPr>
      <w:r w:rsidRPr="00EE7A60">
        <w:rPr>
          <w:rStyle w:val="Sub-heading1Char"/>
          <w:color w:val="004976"/>
          <w:sz w:val="32"/>
          <w:szCs w:val="32"/>
        </w:rPr>
        <w:t>R</w:t>
      </w:r>
      <w:r w:rsidR="00EE7A60">
        <w:rPr>
          <w:rStyle w:val="Sub-heading1Char"/>
          <w:color w:val="004976"/>
          <w:sz w:val="32"/>
          <w:szCs w:val="32"/>
        </w:rPr>
        <w:t>espond c</w:t>
      </w:r>
      <w:r w:rsidR="00D52596" w:rsidRPr="00EE7A60">
        <w:rPr>
          <w:rStyle w:val="Sub-heading1Char"/>
          <w:color w:val="004976"/>
          <w:sz w:val="32"/>
          <w:szCs w:val="32"/>
        </w:rPr>
        <w:t>hecklist</w:t>
      </w:r>
    </w:p>
    <w:tbl>
      <w:tblPr>
        <w:tblStyle w:val="NQPHNtable-darkblue"/>
        <w:tblW w:w="5000" w:type="pct"/>
        <w:tblLook w:val="04A0" w:firstRow="1" w:lastRow="0" w:firstColumn="1" w:lastColumn="0" w:noHBand="0" w:noVBand="1"/>
      </w:tblPr>
      <w:tblGrid>
        <w:gridCol w:w="703"/>
        <w:gridCol w:w="8312"/>
      </w:tblGrid>
      <w:tr w:rsidR="006B1083" w:rsidRPr="00265637" w14:paraId="2A29B3DE" w14:textId="77777777" w:rsidTr="00442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</w:tcPr>
          <w:p w14:paraId="783BD365" w14:textId="298A5152" w:rsidR="006B1083" w:rsidRPr="00E72895" w:rsidRDefault="006B1083" w:rsidP="00D43713">
            <w:pPr>
              <w:pStyle w:val="Tableheader"/>
              <w:rPr>
                <w:b/>
                <w:bCs w:val="0"/>
              </w:rPr>
            </w:pPr>
            <w:r w:rsidRPr="00E72895">
              <w:rPr>
                <w:b/>
                <w:bCs w:val="0"/>
              </w:rPr>
              <w:t>R</w:t>
            </w:r>
            <w:r w:rsidR="004425C2" w:rsidRPr="00E72895">
              <w:rPr>
                <w:b/>
                <w:bCs w:val="0"/>
              </w:rPr>
              <w:t>espond</w:t>
            </w:r>
          </w:p>
        </w:tc>
      </w:tr>
      <w:tr w:rsidR="006B1083" w:rsidRPr="00F260AE" w14:paraId="70A8B9CD" w14:textId="77777777" w:rsidTr="00442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CE60DF6" w14:textId="77777777" w:rsidR="006B1083" w:rsidRPr="00D43713" w:rsidRDefault="006B1083" w:rsidP="00D43713">
            <w:pPr>
              <w:pStyle w:val="BodyText"/>
            </w:pPr>
            <w:r w:rsidRPr="00D43713">
              <w:rPr>
                <w:b/>
                <w:bCs w:val="0"/>
                <w:color w:val="003E69" w:themeColor="accent1"/>
              </w:rPr>
              <w:t>Timeframe:</w:t>
            </w:r>
            <w:r w:rsidRPr="00D43713">
              <w:rPr>
                <w:color w:val="003E69" w:themeColor="accent1"/>
              </w:rPr>
              <w:t xml:space="preserve"> </w:t>
            </w:r>
            <w:r w:rsidRPr="00D43713">
              <w:t>Immediate (within minutes to hours before disaster strikes).</w:t>
            </w:r>
          </w:p>
          <w:p w14:paraId="40B266B1" w14:textId="317830C6" w:rsidR="006B1083" w:rsidRPr="00D43713" w:rsidRDefault="006B1083" w:rsidP="00D43713">
            <w:pPr>
              <w:pStyle w:val="BodyText"/>
            </w:pPr>
            <w:r w:rsidRPr="00D43713">
              <w:t>To respond to a disaster means to take immediate and organi</w:t>
            </w:r>
            <w:r w:rsidR="4CEA918C" w:rsidRPr="00D43713">
              <w:t>s</w:t>
            </w:r>
            <w:r w:rsidRPr="00D43713">
              <w:t xml:space="preserve">ed actions immediately before, during or after a disaster to address its impact, </w:t>
            </w:r>
            <w:proofErr w:type="gramStart"/>
            <w:r w:rsidRPr="00D43713">
              <w:t>provide assistance</w:t>
            </w:r>
            <w:proofErr w:type="gramEnd"/>
            <w:r w:rsidRPr="00D43713">
              <w:t>, and ensure the safety and wellbeing of affected individuals and communities. The response involves coordinating efforts to manage the emergency, prevent further harm, and support recovery.</w:t>
            </w:r>
          </w:p>
          <w:p w14:paraId="171A635A" w14:textId="77777777" w:rsidR="006B1083" w:rsidRPr="00D43713" w:rsidRDefault="006B1083" w:rsidP="00D43713">
            <w:pPr>
              <w:pStyle w:val="BodyText"/>
            </w:pPr>
            <w:r w:rsidRPr="00D43713">
              <w:t>Key aspects of disaster response include:</w:t>
            </w:r>
          </w:p>
          <w:p w14:paraId="6A623F5F" w14:textId="77777777" w:rsidR="006B1083" w:rsidRPr="00D43713" w:rsidRDefault="006B1083" w:rsidP="004F09DB">
            <w:pPr>
              <w:pStyle w:val="Dotpoints"/>
              <w:numPr>
                <w:ilvl w:val="0"/>
                <w:numId w:val="4"/>
              </w:numPr>
            </w:pPr>
            <w:r w:rsidRPr="00D43713">
              <w:rPr>
                <w:b/>
                <w:bCs/>
                <w:color w:val="003E69" w:themeColor="accent1"/>
              </w:rPr>
              <w:t>Follow emergency plans</w:t>
            </w:r>
            <w:r w:rsidRPr="00D43713">
              <w:rPr>
                <w:color w:val="003E69" w:themeColor="accent1"/>
              </w:rPr>
              <w:t xml:space="preserve"> </w:t>
            </w:r>
            <w:r w:rsidRPr="00D43713">
              <w:t>for business continuity, safety, communication, evacuation, and survival.</w:t>
            </w:r>
          </w:p>
          <w:p w14:paraId="56260AE2" w14:textId="542E6001" w:rsidR="006B1083" w:rsidRPr="00D43713" w:rsidRDefault="006B1083" w:rsidP="004F09DB">
            <w:pPr>
              <w:pStyle w:val="Dotpoints"/>
              <w:numPr>
                <w:ilvl w:val="0"/>
                <w:numId w:val="4"/>
              </w:numPr>
            </w:pPr>
            <w:r w:rsidRPr="00D43713">
              <w:rPr>
                <w:b/>
                <w:bCs/>
                <w:color w:val="003E69" w:themeColor="accent1"/>
              </w:rPr>
              <w:t>Communicating critical information</w:t>
            </w:r>
            <w:r w:rsidRPr="00D43713">
              <w:rPr>
                <w:color w:val="003E69" w:themeColor="accent1"/>
              </w:rPr>
              <w:t xml:space="preserve"> </w:t>
            </w:r>
            <w:r w:rsidRPr="00D43713">
              <w:t>to affected staff, patients and general community and coordinating with local authorities and organi</w:t>
            </w:r>
            <w:r w:rsidR="7D902694" w:rsidRPr="00D43713">
              <w:t>s</w:t>
            </w:r>
            <w:r w:rsidRPr="00D43713">
              <w:t>ations.</w:t>
            </w:r>
          </w:p>
          <w:p w14:paraId="0C7C651C" w14:textId="77777777" w:rsidR="006B1083" w:rsidRPr="00D43713" w:rsidRDefault="006B1083" w:rsidP="004F09DB">
            <w:pPr>
              <w:pStyle w:val="Dotpoints"/>
              <w:numPr>
                <w:ilvl w:val="0"/>
                <w:numId w:val="4"/>
              </w:numPr>
            </w:pPr>
            <w:r w:rsidRPr="00D43713">
              <w:rPr>
                <w:b/>
                <w:bCs/>
                <w:color w:val="003E69" w:themeColor="accent1"/>
              </w:rPr>
              <w:t>Monitoring</w:t>
            </w:r>
            <w:r w:rsidRPr="00D43713">
              <w:t xml:space="preserve"> local disaster websites, information dissemination and relative events to the disaster.</w:t>
            </w:r>
          </w:p>
          <w:p w14:paraId="1B3F90F5" w14:textId="77777777" w:rsidR="006B1083" w:rsidRPr="00F260AE" w:rsidRDefault="006B1083" w:rsidP="00D43713">
            <w:pPr>
              <w:pStyle w:val="BodyText"/>
              <w:rPr>
                <w:rFonts w:asciiTheme="minorHAnsi" w:hAnsiTheme="minorHAnsi"/>
              </w:rPr>
            </w:pPr>
            <w:r w:rsidRPr="00D43713">
              <w:t>The aim of a disaster response is to mitigate the immediate impacts of the event, reduce suffering, and lay the groundwork for longer-term recovery and rebuilding.</w:t>
            </w:r>
          </w:p>
        </w:tc>
      </w:tr>
      <w:tr w:rsidR="00D43713" w:rsidRPr="00F260AE" w14:paraId="5BD9626F" w14:textId="77777777" w:rsidTr="00D437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61502CF3" w14:textId="0B715385" w:rsidR="00D43713" w:rsidRPr="00E72895" w:rsidRDefault="00D43713" w:rsidP="00D43713">
            <w:pPr>
              <w:pStyle w:val="Tableheader"/>
              <w:rPr>
                <w:b/>
                <w:bCs w:val="0"/>
              </w:rPr>
            </w:pPr>
            <w:r w:rsidRPr="00E72895">
              <w:rPr>
                <w:b/>
                <w:bCs w:val="0"/>
              </w:rPr>
              <w:t>Business continuity</w:t>
            </w:r>
          </w:p>
        </w:tc>
      </w:tr>
      <w:tr w:rsidR="00D43713" w:rsidRPr="00F260AE" w14:paraId="1B8C4138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ED7BF01" w14:textId="41467263" w:rsidR="00D43713" w:rsidRPr="00D43713" w:rsidRDefault="00397520" w:rsidP="00A430E5">
            <w:pPr>
              <w:pStyle w:val="Tablebodytext"/>
              <w:jc w:val="center"/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73D73B2" w14:textId="2F2DC6B1" w:rsidR="00D43713" w:rsidRPr="00D43713" w:rsidRDefault="00D43713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713">
              <w:t>Implement Business Continuity Plan</w:t>
            </w:r>
          </w:p>
        </w:tc>
      </w:tr>
      <w:tr w:rsidR="00D43713" w:rsidRPr="00F260AE" w14:paraId="4CE725F1" w14:textId="77777777" w:rsidTr="00A430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D6695D8" w14:textId="0399D95B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F58CE17" w14:textId="7E413BB6" w:rsidR="00D43713" w:rsidRPr="00D43713" w:rsidRDefault="00D43713" w:rsidP="00D43713">
            <w:pPr>
              <w:pStyle w:val="Tablebodytext"/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713">
              <w:t>Implement Emergency Response Plan</w:t>
            </w:r>
          </w:p>
        </w:tc>
      </w:tr>
      <w:tr w:rsidR="00D43713" w:rsidRPr="00F260AE" w14:paraId="629BFEAA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3B7634C" w14:textId="485FCB69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AA7635E" w14:textId="3F416664" w:rsidR="00D43713" w:rsidRPr="00D43713" w:rsidRDefault="00D43713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713">
              <w:t>Implement Computer Information Security Plan</w:t>
            </w:r>
          </w:p>
        </w:tc>
      </w:tr>
      <w:tr w:rsidR="00D43713" w:rsidRPr="00F260AE" w14:paraId="57E1EE75" w14:textId="77777777" w:rsidTr="00A430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F30F21C" w14:textId="3B634C63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3C501C7" w14:textId="23C8E9B7" w:rsidR="00D43713" w:rsidRPr="00D43713" w:rsidRDefault="00D43713" w:rsidP="00D43713">
            <w:pPr>
              <w:pStyle w:val="Tablebodytext"/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3713">
              <w:t>Implement – Pandemic Plan (if appropriate)</w:t>
            </w:r>
          </w:p>
        </w:tc>
      </w:tr>
      <w:tr w:rsidR="00D43713" w:rsidRPr="00F260AE" w14:paraId="2DA07115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185DD11" w14:textId="5BE428F5" w:rsidR="00D43713" w:rsidRPr="00D43713" w:rsidRDefault="00A430E5" w:rsidP="00A430E5">
            <w:pPr>
              <w:pStyle w:val="Tablebodytext"/>
              <w:jc w:val="center"/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77E917E" w14:textId="35362DBB" w:rsidR="00D43713" w:rsidRPr="00D43713" w:rsidRDefault="00D43713" w:rsidP="00D43713">
            <w:pPr>
              <w:pStyle w:val="Tablebodytext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3713">
              <w:t>Implement – Evacuation Plan (if appropriate)</w:t>
            </w:r>
          </w:p>
        </w:tc>
      </w:tr>
      <w:tr w:rsidR="00A430E5" w:rsidRPr="00F260AE" w14:paraId="162055BB" w14:textId="77777777" w:rsidTr="00A430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613A56C9" w14:textId="34636F68" w:rsidR="00A430E5" w:rsidRPr="00E72895" w:rsidRDefault="00A430E5" w:rsidP="00D43713">
            <w:pPr>
              <w:pStyle w:val="Tablebodytext"/>
              <w:rPr>
                <w:b/>
                <w:bCs/>
              </w:rPr>
            </w:pPr>
            <w:r w:rsidRPr="00E72895">
              <w:rPr>
                <w:b/>
                <w:bCs/>
              </w:rPr>
              <w:t>Communication</w:t>
            </w:r>
          </w:p>
        </w:tc>
      </w:tr>
      <w:tr w:rsidR="00A430E5" w:rsidRPr="00F260AE" w14:paraId="3CDC2E6F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697EB46A" w14:textId="0370DC87" w:rsidR="00A430E5" w:rsidRDefault="00A430E5" w:rsidP="00D43713">
            <w:pPr>
              <w:pStyle w:val="Tablebodytext"/>
            </w:pPr>
            <w:r>
              <w:tab/>
              <w:t>Internal</w:t>
            </w:r>
          </w:p>
        </w:tc>
      </w:tr>
      <w:tr w:rsidR="00A430E5" w:rsidRPr="00F260AE" w14:paraId="09D858D2" w14:textId="77777777" w:rsidTr="00762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182AB7BA" w14:textId="45A14C18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39D70B46" w14:textId="39AF925F" w:rsidR="00A430E5" w:rsidRPr="00A430E5" w:rsidRDefault="00A430E5" w:rsidP="00A430E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30E5">
              <w:t>Print emergency staff contact list and distribute</w:t>
            </w:r>
          </w:p>
        </w:tc>
      </w:tr>
      <w:tr w:rsidR="00A430E5" w:rsidRPr="00F260AE" w14:paraId="51CE79D7" w14:textId="77777777" w:rsidTr="0076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4BD42257" w14:textId="57F0FCB9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24364A56" w14:textId="3F022CC7" w:rsidR="00A430E5" w:rsidRPr="00A430E5" w:rsidRDefault="00A430E5" w:rsidP="00A430E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30E5">
              <w:t>Confirm staff roles and responsibilities during and after the disaster</w:t>
            </w:r>
          </w:p>
        </w:tc>
      </w:tr>
      <w:tr w:rsidR="00A430E5" w:rsidRPr="00F260AE" w14:paraId="0EA60A3D" w14:textId="77777777" w:rsidTr="00762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79251A93" w14:textId="531C3466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1F7961B4" w14:textId="03A62045" w:rsidR="00A430E5" w:rsidRPr="00A430E5" w:rsidRDefault="00A430E5" w:rsidP="00A430E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30E5">
              <w:t>Ensure all staff are safe to get home or if they need any personal assistance</w:t>
            </w:r>
          </w:p>
        </w:tc>
      </w:tr>
      <w:tr w:rsidR="00A430E5" w:rsidRPr="00F260AE" w14:paraId="78E19487" w14:textId="77777777" w:rsidTr="00A43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  <w:vAlign w:val="top"/>
          </w:tcPr>
          <w:p w14:paraId="3D36C2F2" w14:textId="03D8E5DD" w:rsidR="00A430E5" w:rsidRPr="00D43713" w:rsidRDefault="00A430E5" w:rsidP="00A430E5">
            <w:pPr>
              <w:pStyle w:val="Tablebodytext"/>
            </w:pPr>
            <w:r>
              <w:tab/>
              <w:t>External</w:t>
            </w:r>
          </w:p>
        </w:tc>
      </w:tr>
      <w:tr w:rsidR="00A430E5" w:rsidRPr="00F260AE" w14:paraId="03686187" w14:textId="77777777" w:rsidTr="00762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010BFE5A" w14:textId="042CAC24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4429672F" w14:textId="7F37CCC4" w:rsidR="00A430E5" w:rsidRPr="00A430E5" w:rsidRDefault="00A430E5" w:rsidP="00094174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30E5">
              <w:t>Update phone message, out of office emails, social media, website with current situation</w:t>
            </w:r>
            <w:r w:rsidR="00094174">
              <w:t>.</w:t>
            </w:r>
          </w:p>
        </w:tc>
      </w:tr>
      <w:tr w:rsidR="00A430E5" w:rsidRPr="00F260AE" w14:paraId="2AA68418" w14:textId="77777777" w:rsidTr="0076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top"/>
          </w:tcPr>
          <w:p w14:paraId="567222C0" w14:textId="40D480C6" w:rsidR="00A430E5" w:rsidRPr="00A430E5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103A57">
              <w:rPr>
                <w:rFonts w:ascii="Segoe UI Symbol" w:hAnsi="Segoe UI Symbol" w:cs="Segoe UI Symbol"/>
              </w:rPr>
              <w:t xml:space="preserve">☐ </w:t>
            </w:r>
          </w:p>
        </w:tc>
        <w:tc>
          <w:tcPr>
            <w:tcW w:w="4610" w:type="pct"/>
          </w:tcPr>
          <w:p w14:paraId="55B78BD3" w14:textId="77777777" w:rsidR="00A430E5" w:rsidRPr="00094174" w:rsidRDefault="00A430E5" w:rsidP="00094174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4174">
              <w:t xml:space="preserve">Signage on practice closure, a poster on the door diverting clients to alternative treatment sites.  </w:t>
            </w:r>
          </w:p>
          <w:p w14:paraId="73AC0E1E" w14:textId="0CE8D19C" w:rsidR="00A430E5" w:rsidRPr="00094174" w:rsidRDefault="00A430E5" w:rsidP="00094174">
            <w:pPr>
              <w:pStyle w:val="Sub-dotpoi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94174">
              <w:rPr>
                <w:sz w:val="18"/>
                <w:szCs w:val="18"/>
              </w:rPr>
              <w:lastRenderedPageBreak/>
              <w:t xml:space="preserve">Put current opening hours on the door along with next option </w:t>
            </w:r>
            <w:proofErr w:type="spellStart"/>
            <w:r w:rsidRPr="00094174">
              <w:rPr>
                <w:sz w:val="18"/>
                <w:szCs w:val="18"/>
              </w:rPr>
              <w:t>13HEALTH</w:t>
            </w:r>
            <w:proofErr w:type="spellEnd"/>
            <w:r w:rsidRPr="00094174">
              <w:rPr>
                <w:sz w:val="18"/>
                <w:szCs w:val="18"/>
              </w:rPr>
              <w:t xml:space="preserve"> and if no appointment available, advise on wound management</w:t>
            </w:r>
            <w:r w:rsidR="00094174" w:rsidRPr="00094174">
              <w:rPr>
                <w:sz w:val="18"/>
                <w:szCs w:val="18"/>
              </w:rPr>
              <w:t>.</w:t>
            </w:r>
          </w:p>
        </w:tc>
      </w:tr>
      <w:tr w:rsidR="00A430E5" w:rsidRPr="00F260AE" w14:paraId="7A35EF90" w14:textId="77777777" w:rsidTr="00BA1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E441453" w14:textId="17B9DBD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4610" w:type="pct"/>
          </w:tcPr>
          <w:p w14:paraId="44CCA72B" w14:textId="1124F7F7" w:rsidR="00A430E5" w:rsidRPr="000109AE" w:rsidRDefault="00A430E5" w:rsidP="000109AE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109AE">
              <w:t>Communicate if there are online services for scripts etc., if the pharmacy has any on-call pharmacies</w:t>
            </w:r>
            <w:r w:rsidR="00094174" w:rsidRPr="000109AE">
              <w:t>.</w:t>
            </w:r>
          </w:p>
        </w:tc>
      </w:tr>
      <w:tr w:rsidR="00A430E5" w:rsidRPr="00F260AE" w14:paraId="5DA228FE" w14:textId="77777777" w:rsidTr="00BA1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2346A71" w14:textId="5033179A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FE41FBB" w14:textId="5249676A" w:rsidR="00A430E5" w:rsidRPr="000109AE" w:rsidRDefault="00A430E5" w:rsidP="000109AE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09AE">
              <w:t>Emergency boxes to include information to encourage to write triage colours red and yellow if mass casualties – and encourage people to write their names and any contact numbers on limbs etc. to aid workers</w:t>
            </w:r>
            <w:r w:rsidR="00094174" w:rsidRPr="000109AE">
              <w:t>.</w:t>
            </w:r>
          </w:p>
        </w:tc>
      </w:tr>
      <w:tr w:rsidR="00A430E5" w:rsidRPr="00F260AE" w14:paraId="16E396BC" w14:textId="77777777" w:rsidTr="00BA1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10B83DF" w14:textId="531D42A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1CED58F" w14:textId="65113F8C" w:rsidR="00A430E5" w:rsidRPr="000109AE" w:rsidRDefault="00A430E5" w:rsidP="000109AE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109AE">
              <w:t>Communicate if there are any petrol services open – or any on call essential services open</w:t>
            </w:r>
            <w:r w:rsidR="00094174" w:rsidRPr="000109AE">
              <w:t>.</w:t>
            </w:r>
          </w:p>
        </w:tc>
      </w:tr>
      <w:tr w:rsidR="00A430E5" w:rsidRPr="00F260AE" w14:paraId="2023D6AE" w14:textId="77777777" w:rsidTr="00BA1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41A5E39" w14:textId="2492634C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29D85D3" w14:textId="5ABE0425" w:rsidR="00A430E5" w:rsidRPr="000109AE" w:rsidRDefault="00094174" w:rsidP="000109AE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09AE">
              <w:t>Health information: My GP (phone) and Next of Kin (home).</w:t>
            </w:r>
          </w:p>
        </w:tc>
      </w:tr>
      <w:tr w:rsidR="000109AE" w:rsidRPr="00F260AE" w14:paraId="19E228A4" w14:textId="77777777" w:rsidTr="00010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191D736F" w14:textId="01B34EB7" w:rsidR="000109AE" w:rsidRPr="00E72895" w:rsidRDefault="000109AE" w:rsidP="000109AE">
            <w:pPr>
              <w:pStyle w:val="Tableheader"/>
              <w:rPr>
                <w:b/>
                <w:bCs w:val="0"/>
              </w:rPr>
            </w:pPr>
            <w:r w:rsidRPr="00E72895">
              <w:rPr>
                <w:b/>
                <w:bCs w:val="0"/>
              </w:rPr>
              <w:t>Monitor</w:t>
            </w:r>
          </w:p>
        </w:tc>
      </w:tr>
      <w:tr w:rsidR="00A430E5" w:rsidRPr="00F260AE" w14:paraId="602873A4" w14:textId="77777777" w:rsidTr="0074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43DE1B7" w14:textId="3E403A1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508DD8F" w14:textId="7EF5064A" w:rsidR="00A430E5" w:rsidRPr="00384445" w:rsidRDefault="000109AE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445">
              <w:t xml:space="preserve">Monitor your </w:t>
            </w:r>
            <w:r w:rsidR="009E2396">
              <w:t xml:space="preserve">region’s </w:t>
            </w:r>
            <w:r w:rsidR="00384445" w:rsidRPr="00384445">
              <w:t>Local Disaster Management Group (</w:t>
            </w:r>
            <w:proofErr w:type="spellStart"/>
            <w:r w:rsidRPr="00384445">
              <w:t>LDMG</w:t>
            </w:r>
            <w:proofErr w:type="spellEnd"/>
            <w:r w:rsidR="00384445" w:rsidRPr="00384445">
              <w:t>)</w:t>
            </w:r>
            <w:r w:rsidRPr="00384445">
              <w:t xml:space="preserve"> Disaster page for updates</w:t>
            </w:r>
            <w:r w:rsidR="00384445" w:rsidRPr="00384445">
              <w:t>.</w:t>
            </w:r>
          </w:p>
        </w:tc>
      </w:tr>
      <w:tr w:rsidR="00A430E5" w:rsidRPr="00F260AE" w14:paraId="1D71755D" w14:textId="77777777" w:rsidTr="00747F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8AF6A5B" w14:textId="4100F140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C900DE2" w14:textId="76D95EDF" w:rsidR="00A430E5" w:rsidRPr="00384445" w:rsidRDefault="000109AE" w:rsidP="0038444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84445">
              <w:t>Listen to local radio for alerts and updates</w:t>
            </w:r>
            <w:r w:rsidR="00384445" w:rsidRPr="00384445">
              <w:t>.</w:t>
            </w:r>
          </w:p>
        </w:tc>
      </w:tr>
      <w:tr w:rsidR="00A430E5" w:rsidRPr="00F260AE" w14:paraId="2EDA3446" w14:textId="77777777" w:rsidTr="0074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4B03798" w14:textId="5C33F1E0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7518EA6" w14:textId="51EDC85B" w:rsidR="00A430E5" w:rsidRPr="00384445" w:rsidRDefault="000109AE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445">
              <w:t>Check Queensland Department of Transport and Main Roads for road conditions and closures or the National Heavy Vehicle Regulator for interstate route planning</w:t>
            </w:r>
            <w:r w:rsidR="009E2396">
              <w:t>.</w:t>
            </w:r>
          </w:p>
        </w:tc>
      </w:tr>
      <w:tr w:rsidR="00A430E5" w:rsidRPr="00F260AE" w14:paraId="4EA828E5" w14:textId="77777777" w:rsidTr="00747F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4141D3A" w14:textId="4FD2FF1B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2B1EB9A" w14:textId="2A2C3083" w:rsidR="00A430E5" w:rsidRPr="00384445" w:rsidRDefault="000109AE" w:rsidP="0038444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84445">
              <w:t>Check Queensland weather warnings and current tropical cyclone updates from the Bureau of Meteorology</w:t>
            </w:r>
            <w:r w:rsidR="009E2396">
              <w:t>.</w:t>
            </w:r>
          </w:p>
        </w:tc>
      </w:tr>
      <w:tr w:rsidR="00A430E5" w:rsidRPr="00F260AE" w14:paraId="6554B266" w14:textId="77777777" w:rsidTr="0074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435AAA4" w14:textId="6C919BC0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9E01A10" w14:textId="7C4DE92D" w:rsidR="00A430E5" w:rsidRPr="00384445" w:rsidRDefault="000109AE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445">
              <w:t>Check Ergon Energy outages online</w:t>
            </w:r>
            <w:r w:rsidR="009E2396">
              <w:t>.</w:t>
            </w:r>
          </w:p>
        </w:tc>
      </w:tr>
      <w:tr w:rsidR="00A430E5" w:rsidRPr="00F260AE" w14:paraId="5D3F4DF7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D4CE40B" w14:textId="65CA77D4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9D576E8" w14:textId="74595EAA" w:rsidR="00A430E5" w:rsidRPr="00384445" w:rsidRDefault="000109AE" w:rsidP="0038444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84445">
              <w:t xml:space="preserve">Monitor all emergency alerts and contacts for </w:t>
            </w:r>
            <w:hyperlink r:id="rId11">
              <w:r w:rsidRPr="00384445">
                <w:rPr>
                  <w:rStyle w:val="Hyperlink"/>
                  <w:color w:val="auto"/>
                  <w:u w:val="none"/>
                </w:rPr>
                <w:t>Queensland businesses</w:t>
              </w:r>
            </w:hyperlink>
          </w:p>
        </w:tc>
      </w:tr>
      <w:tr w:rsidR="00A430E5" w:rsidRPr="00F260AE" w14:paraId="134EE34E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09ED299" w14:textId="2363F38F" w:rsidR="00A430E5" w:rsidRPr="00103A57" w:rsidRDefault="00A430E5" w:rsidP="00A430E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8021791" w14:textId="45CD3ACE" w:rsidR="00A430E5" w:rsidRPr="00384445" w:rsidRDefault="00E72895" w:rsidP="0038444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Check the </w:t>
            </w:r>
            <w:hyperlink r:id="rId12" w:history="1">
              <w:r w:rsidR="000109AE" w:rsidRPr="00E72895">
                <w:rPr>
                  <w:rStyle w:val="Hyperlink"/>
                </w:rPr>
                <w:t>NQPHN website</w:t>
              </w:r>
            </w:hyperlink>
            <w:r w:rsidR="009E2396">
              <w:t>.</w:t>
            </w:r>
          </w:p>
        </w:tc>
      </w:tr>
      <w:tr w:rsidR="009E2396" w:rsidRPr="00F260AE" w14:paraId="620BF820" w14:textId="77777777" w:rsidTr="009E2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5649A356" w14:textId="0507C38C" w:rsidR="009E2396" w:rsidRPr="00E72895" w:rsidRDefault="009E2396" w:rsidP="009E2396">
            <w:pPr>
              <w:pStyle w:val="Tableheader"/>
              <w:rPr>
                <w:b/>
                <w:bCs w:val="0"/>
                <w:color w:val="000000" w:themeColor="text1"/>
              </w:rPr>
            </w:pPr>
            <w:r w:rsidRPr="00E72895">
              <w:rPr>
                <w:b/>
                <w:bCs w:val="0"/>
              </w:rPr>
              <w:t>Infrastructure and equipment</w:t>
            </w:r>
          </w:p>
        </w:tc>
      </w:tr>
      <w:tr w:rsidR="00E72895" w:rsidRPr="00F260AE" w14:paraId="6127137E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398FEA94" w14:textId="4124E68C" w:rsidR="00E72895" w:rsidRPr="00D43713" w:rsidRDefault="00E72895" w:rsidP="00E72895">
            <w:pPr>
              <w:pStyle w:val="Tablebodytext"/>
            </w:pPr>
            <w:r>
              <w:tab/>
              <w:t>Premises</w:t>
            </w:r>
          </w:p>
        </w:tc>
      </w:tr>
      <w:tr w:rsidR="00E72895" w:rsidRPr="00F260AE" w14:paraId="1D8BDE65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323BFE9" w14:textId="621F9711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D862023" w14:textId="53579B0C" w:rsidR="00E72895" w:rsidRPr="00E72895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2895">
              <w:t>Complete securing of premises</w:t>
            </w:r>
          </w:p>
        </w:tc>
      </w:tr>
      <w:tr w:rsidR="00E72895" w:rsidRPr="00F260AE" w14:paraId="58AAFCC5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9DF8FF3" w14:textId="70F351A5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0A22D27" w14:textId="6579F261" w:rsidR="00E72895" w:rsidRPr="00E72895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895">
              <w:t>Check all equipment has been lifted if possible</w:t>
            </w:r>
          </w:p>
        </w:tc>
      </w:tr>
      <w:tr w:rsidR="00E72895" w:rsidRPr="00F260AE" w14:paraId="6A207C1D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2AFF5F9" w14:textId="41902B6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37C1438" w14:textId="79042738" w:rsidR="00E72895" w:rsidRPr="00E72895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</w:rPr>
            </w:pPr>
            <w:r w:rsidRPr="00E72895">
              <w:rPr>
                <w:rFonts w:cstheme="minorBidi"/>
                <w:color w:val="000000" w:themeColor="background2"/>
              </w:rPr>
              <w:t>CCTV cameras are on</w:t>
            </w:r>
          </w:p>
        </w:tc>
      </w:tr>
      <w:tr w:rsidR="00E72895" w:rsidRPr="00F260AE" w14:paraId="441C1E18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5140F5A2" w14:textId="399929DA" w:rsidR="00E72895" w:rsidRPr="00D43713" w:rsidRDefault="00E72895" w:rsidP="00E72895">
            <w:pPr>
              <w:pStyle w:val="Tablebodytext"/>
            </w:pPr>
            <w:r>
              <w:tab/>
              <w:t>Power</w:t>
            </w:r>
          </w:p>
        </w:tc>
      </w:tr>
      <w:tr w:rsidR="00E72895" w:rsidRPr="00F260AE" w14:paraId="17A02254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5BB5B2F" w14:textId="38322DB1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FA5D317" w14:textId="04EE9952" w:rsidR="00E72895" w:rsidRPr="00E72895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color w:val="000000" w:themeColor="text1"/>
              </w:rPr>
            </w:pPr>
            <w:r w:rsidRPr="00E72895">
              <w:rPr>
                <w:rFonts w:eastAsia="Times New Roman"/>
                <w:color w:val="000000" w:themeColor="text1"/>
              </w:rPr>
              <w:t>Unplug electrical equ</w:t>
            </w:r>
            <w:r w:rsidRPr="00E72895">
              <w:t>ipment, shut down master electrical board, and gas supply</w:t>
            </w:r>
          </w:p>
        </w:tc>
      </w:tr>
      <w:tr w:rsidR="00E72895" w:rsidRPr="00F260AE" w14:paraId="27031B45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551A57D" w14:textId="780FC2E1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846965C" w14:textId="1EDE1DC7" w:rsidR="00E72895" w:rsidRPr="00E72895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E72895">
              <w:rPr>
                <w:rFonts w:eastAsia="Times New Roman"/>
                <w:color w:val="000000" w:themeColor="text1"/>
              </w:rPr>
              <w:t>Double check generator connection</w:t>
            </w:r>
          </w:p>
        </w:tc>
      </w:tr>
      <w:tr w:rsidR="00E72895" w:rsidRPr="00F260AE" w14:paraId="119929B1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D39E35C" w14:textId="0B22F76C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0D40A39" w14:textId="18284CE2" w:rsidR="00E72895" w:rsidRPr="00E72895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Bidi"/>
                <w:b/>
                <w:color w:val="000000" w:themeColor="text1"/>
              </w:rPr>
            </w:pPr>
            <w:r w:rsidRPr="00E72895">
              <w:rPr>
                <w:rFonts w:cstheme="minorBidi"/>
              </w:rPr>
              <w:t>Refuel generator</w:t>
            </w:r>
          </w:p>
        </w:tc>
      </w:tr>
      <w:tr w:rsidR="00E72895" w:rsidRPr="00F260AE" w14:paraId="7EDF1060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24843481" w14:textId="669E8A74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 xml:space="preserve">Information and </w:t>
            </w:r>
            <w:r>
              <w:t>t</w:t>
            </w:r>
            <w:r w:rsidRPr="00E72895">
              <w:t>echnology</w:t>
            </w:r>
          </w:p>
        </w:tc>
      </w:tr>
      <w:tr w:rsidR="00E72895" w:rsidRPr="00F260AE" w14:paraId="0B4662B4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E843912" w14:textId="723B1A83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18E4DAB" w14:textId="1680FAF0" w:rsidR="00E72895" w:rsidRPr="00E72895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2895">
              <w:t>Take laptop / iPad for remote access</w:t>
            </w:r>
          </w:p>
        </w:tc>
      </w:tr>
      <w:tr w:rsidR="00E72895" w:rsidRPr="00F260AE" w14:paraId="156FAE68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645551B" w14:textId="6075063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CDEABBF" w14:textId="23C00050" w:rsidR="00E72895" w:rsidRPr="00E72895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895">
              <w:t>Record in a register who is taking what IT equipment</w:t>
            </w:r>
          </w:p>
        </w:tc>
      </w:tr>
      <w:tr w:rsidR="00E72895" w:rsidRPr="00F260AE" w14:paraId="7F6640E5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05340D3" w14:textId="047CDBFB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4EAD125" w14:textId="4D5ED2B9" w:rsidR="00E72895" w:rsidRPr="00E72895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2895">
              <w:t>Shut down all computers and IT equipment, unplug from wall</w:t>
            </w:r>
          </w:p>
        </w:tc>
      </w:tr>
      <w:tr w:rsidR="00E72895" w:rsidRPr="00F260AE" w14:paraId="77AA27B4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10D483D6" w14:textId="2E71C72D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3D258EC" w14:textId="2B0C9E6B" w:rsidR="00E72895" w:rsidRPr="00E72895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895">
              <w:t>Complete a final back up of files to cloud</w:t>
            </w:r>
            <w:r w:rsidRPr="00E72895">
              <w:tab/>
            </w:r>
          </w:p>
        </w:tc>
      </w:tr>
      <w:tr w:rsidR="00E72895" w:rsidRPr="00F260AE" w14:paraId="6189FC0D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5C219A7" w14:textId="5DF2E74E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25EFFDA" w14:textId="31811C78" w:rsidR="00E72895" w:rsidRPr="00E72895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72895">
              <w:t>Copies of passwords and links</w:t>
            </w:r>
          </w:p>
        </w:tc>
      </w:tr>
      <w:tr w:rsidR="00E72895" w:rsidRPr="00F260AE" w14:paraId="089624C1" w14:textId="77777777" w:rsidTr="00E72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1B1ED320" w14:textId="1C91C9A9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 xml:space="preserve">Vaccines and </w:t>
            </w:r>
            <w:r>
              <w:t>s</w:t>
            </w:r>
            <w:r w:rsidRPr="00E72895">
              <w:t>upplies</w:t>
            </w:r>
          </w:p>
        </w:tc>
      </w:tr>
      <w:tr w:rsidR="00E72895" w:rsidRPr="00F260AE" w14:paraId="32F0A676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30CC773" w14:textId="51367588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C4C3742" w14:textId="7EDC7B69" w:rsidR="00E72895" w:rsidRPr="00D43713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Complete Cold Chain management processes</w:t>
            </w:r>
          </w:p>
        </w:tc>
      </w:tr>
      <w:tr w:rsidR="00E72895" w:rsidRPr="00F260AE" w14:paraId="1BEF5A71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52ED249" w14:textId="4CAAF22C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4610" w:type="pct"/>
          </w:tcPr>
          <w:p w14:paraId="0046170F" w14:textId="369E4849" w:rsidR="00E72895" w:rsidRPr="00D43713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Remove vaccines if required to secure, approved place</w:t>
            </w:r>
          </w:p>
        </w:tc>
      </w:tr>
      <w:tr w:rsidR="00E72895" w:rsidRPr="00F260AE" w14:paraId="225DB031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E7EF5A2" w14:textId="4BBBBE9B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7A22476" w14:textId="4041DB6D" w:rsidR="00E72895" w:rsidRPr="00D43713" w:rsidRDefault="00E72895" w:rsidP="00E72895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Pack vaccine esky, if required</w:t>
            </w:r>
            <w:r>
              <w:tab/>
            </w:r>
          </w:p>
        </w:tc>
      </w:tr>
      <w:tr w:rsidR="00E72895" w:rsidRPr="00F260AE" w14:paraId="116591E6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F3CFBDF" w14:textId="24BD2206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6197A36E" w14:textId="4097CCA0" w:rsidR="00E72895" w:rsidRPr="00D43713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Secure all medical supplies, as required</w:t>
            </w:r>
          </w:p>
        </w:tc>
      </w:tr>
      <w:tr w:rsidR="00E72895" w:rsidRPr="00F260AE" w14:paraId="0C657166" w14:textId="77777777" w:rsidTr="00E728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502A9365" w14:textId="386E3F30" w:rsidR="00E72895" w:rsidRPr="00D43713" w:rsidRDefault="00E72895" w:rsidP="00E72895">
            <w:pPr>
              <w:pStyle w:val="Tablebodytext"/>
            </w:pPr>
            <w:r>
              <w:tab/>
              <w:t>Insurance</w:t>
            </w:r>
          </w:p>
        </w:tc>
      </w:tr>
      <w:tr w:rsidR="00E72895" w:rsidRPr="00F260AE" w14:paraId="7D3DAC09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ABBFD9E" w14:textId="1D8EB840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8FD6CA5" w14:textId="5B378500" w:rsidR="00E72895" w:rsidRPr="00E72895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895">
              <w:t>Ensure photos of equipment and facility are saved</w:t>
            </w:r>
          </w:p>
        </w:tc>
      </w:tr>
      <w:tr w:rsidR="00E72895" w:rsidRPr="00F260AE" w14:paraId="0F5FF9A9" w14:textId="77777777" w:rsidTr="00E728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E69" w:themeFill="accent1"/>
          </w:tcPr>
          <w:p w14:paraId="42C80B22" w14:textId="50B31947" w:rsidR="00E72895" w:rsidRPr="00D43713" w:rsidRDefault="00E72895" w:rsidP="00E72895">
            <w:pPr>
              <w:pStyle w:val="Tablebodytext"/>
            </w:pPr>
            <w:r>
              <w:tab/>
            </w:r>
            <w:r w:rsidRPr="00E72895">
              <w:t>Equipment</w:t>
            </w:r>
          </w:p>
        </w:tc>
      </w:tr>
      <w:tr w:rsidR="00E72895" w:rsidRPr="00F260AE" w14:paraId="238DA09F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FF987DB" w14:textId="62E51ADA" w:rsidR="00E72895" w:rsidRPr="00A430E5" w:rsidRDefault="00E72895" w:rsidP="00E72895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199DEAA" w14:textId="1D677C69" w:rsidR="00E72895" w:rsidRPr="006261A8" w:rsidRDefault="00E72895" w:rsidP="00E72895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61A8">
              <w:t>Collect your Disaster Kit</w:t>
            </w:r>
            <w:r w:rsidR="006261A8">
              <w:t>:</w:t>
            </w:r>
            <w:r w:rsidRPr="006261A8">
              <w:t xml:space="preserve">  </w:t>
            </w:r>
          </w:p>
          <w:p w14:paraId="50A9ED82" w14:textId="564B1F25" w:rsidR="006261A8" w:rsidRPr="006261A8" w:rsidRDefault="006261A8" w:rsidP="006261A8">
            <w:pPr>
              <w:pStyle w:val="Dotpoi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1A8">
              <w:rPr>
                <w:sz w:val="18"/>
                <w:szCs w:val="18"/>
              </w:rPr>
              <w:t>Copies of plans</w:t>
            </w:r>
          </w:p>
          <w:p w14:paraId="22097509" w14:textId="090845B9" w:rsidR="006261A8" w:rsidRPr="006261A8" w:rsidRDefault="006261A8" w:rsidP="006261A8">
            <w:pPr>
              <w:pStyle w:val="Dotpoi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1A8">
              <w:rPr>
                <w:sz w:val="18"/>
                <w:szCs w:val="18"/>
              </w:rPr>
              <w:t xml:space="preserve">Satellite phone, </w:t>
            </w:r>
            <w:proofErr w:type="spellStart"/>
            <w:r w:rsidRPr="006261A8">
              <w:rPr>
                <w:sz w:val="18"/>
                <w:szCs w:val="18"/>
              </w:rPr>
              <w:t>UF</w:t>
            </w:r>
            <w:proofErr w:type="spellEnd"/>
            <w:r w:rsidRPr="00626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6261A8">
              <w:rPr>
                <w:sz w:val="18"/>
                <w:szCs w:val="18"/>
              </w:rPr>
              <w:t>adio and chargers</w:t>
            </w:r>
          </w:p>
          <w:p w14:paraId="52DDD6FE" w14:textId="3573BFD5" w:rsidR="006261A8" w:rsidRPr="006261A8" w:rsidRDefault="006261A8" w:rsidP="006261A8">
            <w:pPr>
              <w:pStyle w:val="Dotpoi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1A8">
              <w:rPr>
                <w:sz w:val="18"/>
                <w:szCs w:val="18"/>
              </w:rPr>
              <w:t>PPE</w:t>
            </w:r>
            <w:r>
              <w:rPr>
                <w:sz w:val="18"/>
                <w:szCs w:val="18"/>
              </w:rPr>
              <w:t>,</w:t>
            </w:r>
            <w:r w:rsidRPr="006261A8">
              <w:rPr>
                <w:sz w:val="18"/>
                <w:szCs w:val="18"/>
              </w:rPr>
              <w:t xml:space="preserve"> if required</w:t>
            </w:r>
            <w:r>
              <w:rPr>
                <w:sz w:val="18"/>
                <w:szCs w:val="18"/>
              </w:rPr>
              <w:t>.</w:t>
            </w:r>
          </w:p>
        </w:tc>
      </w:tr>
      <w:tr w:rsidR="006261A8" w:rsidRPr="00F260AE" w14:paraId="555FD7E4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B57BF25" w14:textId="55E24822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404C9794" w14:textId="5349D788" w:rsidR="006261A8" w:rsidRPr="00D43713" w:rsidRDefault="006261A8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 check all equipment has been lifted and is secure.</w:t>
            </w:r>
          </w:p>
        </w:tc>
      </w:tr>
      <w:tr w:rsidR="006261A8" w:rsidRPr="00F260AE" w14:paraId="1C35F3A2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8EA1879" w14:textId="5215276D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7B9C136" w14:textId="52DE514D" w:rsidR="006261A8" w:rsidRPr="00D43713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Distribute Doctor Bags if leaving the practice.</w:t>
            </w:r>
          </w:p>
        </w:tc>
      </w:tr>
      <w:tr w:rsidR="006261A8" w:rsidRPr="00F260AE" w14:paraId="4467FA5C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B7B48B5" w14:textId="750995FC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3A10C77" w14:textId="14EF5784" w:rsidR="006261A8" w:rsidRPr="00D43713" w:rsidRDefault="006261A8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Secure keys for vehicles, final check vehicle is safe or needs to be removed from practice.</w:t>
            </w:r>
          </w:p>
        </w:tc>
      </w:tr>
      <w:tr w:rsidR="006261A8" w:rsidRPr="00F260AE" w14:paraId="0D37A5BD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3FC800C" w14:textId="24A6B305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68C94A63" w14:textId="73E0DF9C" w:rsidR="006261A8" w:rsidRPr="00D43713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check all equipment has been lifted and is secure.</w:t>
            </w:r>
          </w:p>
        </w:tc>
      </w:tr>
      <w:tr w:rsidR="006261A8" w:rsidRPr="00F260AE" w14:paraId="44415A8F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ADDFB1C" w14:textId="54BFF949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20F72489" w14:textId="1FBEC038" w:rsidR="006261A8" w:rsidRPr="00D43713" w:rsidRDefault="006261A8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Distribute Doctor Bags if leaving the practice.</w:t>
            </w:r>
          </w:p>
        </w:tc>
      </w:tr>
      <w:tr w:rsidR="006261A8" w:rsidRPr="00F260AE" w14:paraId="14280D34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84D4E72" w14:textId="0B07B308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78C762D9" w14:textId="6E67D0B6" w:rsidR="006261A8" w:rsidRPr="00D43713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Secure keys for vehicles, final check vehicle is safe or needs to be removed from practice.</w:t>
            </w:r>
          </w:p>
        </w:tc>
      </w:tr>
      <w:tr w:rsidR="006261A8" w:rsidRPr="00F260AE" w14:paraId="70F3B868" w14:textId="77777777" w:rsidTr="00626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1781FDD6" w14:textId="1C3741DF" w:rsidR="006261A8" w:rsidRPr="006261A8" w:rsidRDefault="006261A8" w:rsidP="006261A8">
            <w:pPr>
              <w:pStyle w:val="Tablebodytext"/>
              <w:rPr>
                <w:b/>
                <w:bCs/>
              </w:rPr>
            </w:pPr>
            <w:r w:rsidRPr="006261A8">
              <w:rPr>
                <w:b/>
                <w:bCs/>
              </w:rPr>
              <w:t>Patients</w:t>
            </w:r>
          </w:p>
        </w:tc>
      </w:tr>
      <w:tr w:rsidR="006261A8" w:rsidRPr="00F260AE" w14:paraId="63C3BE02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0F65A6D" w14:textId="1C814DD6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5F7F020" w14:textId="5334741E" w:rsidR="006261A8" w:rsidRPr="006261A8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261A8">
              <w:t>Print register of nurses and doctors previously ‘trained’ to carry out triage, diagnosis, treatment</w:t>
            </w:r>
            <w:r>
              <w:t>.</w:t>
            </w:r>
          </w:p>
        </w:tc>
      </w:tr>
      <w:tr w:rsidR="006261A8" w:rsidRPr="00F260AE" w14:paraId="4FFCD181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8267572" w14:textId="64420E5C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6748AC7" w14:textId="6AD8F2B9" w:rsidR="006261A8" w:rsidRPr="006261A8" w:rsidRDefault="006261A8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261A8">
              <w:t>Notification to patients of closure</w:t>
            </w:r>
          </w:p>
        </w:tc>
      </w:tr>
      <w:tr w:rsidR="006261A8" w:rsidRPr="00F260AE" w14:paraId="7997EB63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0FE1A34" w14:textId="552DC313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F401CA7" w14:textId="1FE49E64" w:rsidR="006261A8" w:rsidRPr="00D43713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A68E01E">
              <w:t>Enough materials for dressings for minor breaks</w:t>
            </w:r>
          </w:p>
        </w:tc>
      </w:tr>
      <w:tr w:rsidR="006261A8" w:rsidRPr="00F260AE" w14:paraId="354E9084" w14:textId="77777777" w:rsidTr="00626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08DD8546" w14:textId="16DFCB71" w:rsidR="006261A8" w:rsidRPr="006261A8" w:rsidRDefault="006261A8" w:rsidP="006261A8">
            <w:pPr>
              <w:pStyle w:val="Tablebodytext"/>
              <w:rPr>
                <w:b/>
                <w:bCs/>
              </w:rPr>
            </w:pPr>
            <w:r w:rsidRPr="006261A8">
              <w:rPr>
                <w:b/>
                <w:bCs/>
              </w:rPr>
              <w:t>Staff</w:t>
            </w:r>
          </w:p>
        </w:tc>
      </w:tr>
      <w:tr w:rsidR="006261A8" w:rsidRPr="00F260AE" w14:paraId="2B8C1CAC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20AF9BD" w14:textId="6E86A927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A1B7CB6" w14:textId="58A42A33" w:rsidR="006261A8" w:rsidRPr="00D43713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staff are advised of closure details.</w:t>
            </w:r>
          </w:p>
        </w:tc>
      </w:tr>
      <w:tr w:rsidR="006261A8" w:rsidRPr="00F260AE" w14:paraId="48609605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934C20F" w14:textId="3F143C79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8058F8B" w14:textId="37DA9C1F" w:rsidR="006261A8" w:rsidRPr="00D43713" w:rsidRDefault="006261A8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Distribute staff contact list.</w:t>
            </w:r>
          </w:p>
        </w:tc>
      </w:tr>
      <w:tr w:rsidR="006261A8" w:rsidRPr="00F260AE" w14:paraId="4DFA43A9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C682571" w14:textId="0660B8D0" w:rsidR="006261A8" w:rsidRPr="00397520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027141E9" w14:textId="1DCF6176" w:rsidR="006261A8" w:rsidRPr="00D43713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A68E01E">
              <w:rPr>
                <w:color w:val="000000" w:themeColor="background2"/>
              </w:rPr>
              <w:t>Reiterate roles and responsibilities of staff</w:t>
            </w:r>
            <w:r>
              <w:rPr>
                <w:color w:val="000000" w:themeColor="background2"/>
              </w:rPr>
              <w:t xml:space="preserve"> (</w:t>
            </w:r>
            <w:r w:rsidRPr="6A68E01E">
              <w:rPr>
                <w:color w:val="000000" w:themeColor="background2"/>
              </w:rPr>
              <w:t>e.g. decision maker</w:t>
            </w:r>
            <w:r>
              <w:rPr>
                <w:color w:val="000000" w:themeColor="background2"/>
              </w:rPr>
              <w:t>).</w:t>
            </w:r>
          </w:p>
        </w:tc>
      </w:tr>
      <w:tr w:rsidR="006261A8" w:rsidRPr="00F260AE" w14:paraId="709BD4D2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54A506C1" w14:textId="787C75EF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5A00ED48" w14:textId="1C68DC80" w:rsidR="006261A8" w:rsidRPr="00D43713" w:rsidRDefault="006261A8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6A68E01E">
              <w:rPr>
                <w:color w:val="000000" w:themeColor="background2"/>
              </w:rPr>
              <w:t>Communication – planned/routine of updates (even if none) sent to staff, to minimise anxiety and uncertainty, and practice leaders becoming flooded with messages/calls</w:t>
            </w:r>
            <w:r>
              <w:rPr>
                <w:color w:val="000000" w:themeColor="background2"/>
              </w:rPr>
              <w:t>.</w:t>
            </w:r>
          </w:p>
        </w:tc>
      </w:tr>
      <w:tr w:rsidR="006261A8" w:rsidRPr="00F260AE" w14:paraId="07D7C510" w14:textId="77777777" w:rsidTr="00F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5406B2F" w14:textId="59C538B3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39752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335CBD52" w14:textId="2F59EA13" w:rsidR="006261A8" w:rsidRPr="00D43713" w:rsidRDefault="006261A8" w:rsidP="006261A8">
            <w:pPr>
              <w:pStyle w:val="Tabl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A68E01E">
              <w:rPr>
                <w:color w:val="000000" w:themeColor="background2"/>
              </w:rPr>
              <w:t>Confirm with practice staff who may be available to assist, if required, to support community response</w:t>
            </w:r>
            <w:r>
              <w:rPr>
                <w:color w:val="000000" w:themeColor="background2"/>
              </w:rPr>
              <w:t>.</w:t>
            </w:r>
          </w:p>
        </w:tc>
      </w:tr>
      <w:tr w:rsidR="006261A8" w:rsidRPr="00F260AE" w14:paraId="7CD95E43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7BAFBB38" w14:textId="7E1D1400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  <w:r w:rsidRPr="00A430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10" w:type="pct"/>
          </w:tcPr>
          <w:p w14:paraId="1FAE4D54" w14:textId="3C0863AC" w:rsidR="006261A8" w:rsidRPr="00D43713" w:rsidRDefault="006261A8" w:rsidP="006261A8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Confirm roster/responsible employee if set up for reopening.</w:t>
            </w:r>
          </w:p>
        </w:tc>
      </w:tr>
      <w:tr w:rsidR="006261A8" w:rsidRPr="00F260AE" w14:paraId="29356F83" w14:textId="77777777" w:rsidTr="00626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2E4E" w:themeFill="accent1" w:themeFillShade="BF"/>
          </w:tcPr>
          <w:p w14:paraId="3EB7B8B3" w14:textId="2369373F" w:rsidR="006261A8" w:rsidRPr="006261A8" w:rsidRDefault="006261A8" w:rsidP="006261A8">
            <w:pPr>
              <w:pStyle w:val="Tableheader"/>
              <w:rPr>
                <w:b/>
                <w:bCs w:val="0"/>
              </w:rPr>
            </w:pPr>
            <w:r w:rsidRPr="006261A8">
              <w:rPr>
                <w:b/>
                <w:bCs w:val="0"/>
              </w:rPr>
              <w:t>Resources</w:t>
            </w:r>
          </w:p>
        </w:tc>
      </w:tr>
      <w:tr w:rsidR="006261A8" w:rsidRPr="00F260AE" w14:paraId="330AFA27" w14:textId="77777777" w:rsidTr="00F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203CF2F" w14:textId="77777777" w:rsidR="006261A8" w:rsidRPr="00A430E5" w:rsidRDefault="006261A8" w:rsidP="006261A8">
            <w:pPr>
              <w:pStyle w:val="Tablebodytex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4610" w:type="pct"/>
          </w:tcPr>
          <w:p w14:paraId="672FE256" w14:textId="73BBA1EF" w:rsidR="006261A8" w:rsidRPr="004D4024" w:rsidRDefault="004D4024" w:rsidP="004D4024">
            <w:pPr>
              <w:pStyle w:val="Table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D4024">
              <w:t xml:space="preserve">Check NQPHN’s </w:t>
            </w:r>
            <w:hyperlink r:id="rId13" w:history="1">
              <w:r w:rsidR="006261A8" w:rsidRPr="004D4024">
                <w:rPr>
                  <w:rStyle w:val="Hyperlink"/>
                  <w:color w:val="00A2C5" w:themeColor="accent2"/>
                </w:rPr>
                <w:t>Respond</w:t>
              </w:r>
            </w:hyperlink>
            <w:r w:rsidRPr="004D4024">
              <w:t xml:space="preserve"> webpage.</w:t>
            </w:r>
          </w:p>
        </w:tc>
      </w:tr>
    </w:tbl>
    <w:p w14:paraId="0D81C430" w14:textId="77777777" w:rsidR="00983CFB" w:rsidRDefault="00983CFB" w:rsidP="00983CFB"/>
    <w:sectPr w:rsidR="00983CFB" w:rsidSect="00A83CFC">
      <w:headerReference w:type="default" r:id="rId14"/>
      <w:footerReference w:type="default" r:id="rId15"/>
      <w:headerReference w:type="first" r:id="rId16"/>
      <w:pgSz w:w="11900" w:h="16840"/>
      <w:pgMar w:top="1440" w:right="1440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7228" w14:textId="77777777" w:rsidR="00EE5306" w:rsidRDefault="00EE5306" w:rsidP="006119AD">
      <w:r>
        <w:separator/>
      </w:r>
    </w:p>
  </w:endnote>
  <w:endnote w:type="continuationSeparator" w:id="0">
    <w:p w14:paraId="65AF405A" w14:textId="77777777" w:rsidR="00EE5306" w:rsidRDefault="00EE5306" w:rsidP="006119AD">
      <w:r>
        <w:continuationSeparator/>
      </w:r>
    </w:p>
  </w:endnote>
  <w:endnote w:type="continuationNotice" w:id="1">
    <w:p w14:paraId="57DC5A15" w14:textId="77777777" w:rsidR="00EE5306" w:rsidRDefault="00EE53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647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574A5" w14:textId="21B40453" w:rsidR="00842017" w:rsidRDefault="004D4024" w:rsidP="004F09DB">
        <w:pPr>
          <w:pStyle w:val="Footer"/>
          <w:spacing w:after="0"/>
          <w:rPr>
            <w:noProof/>
          </w:rPr>
        </w:pPr>
        <w:r w:rsidRPr="004F09DB">
          <w:rPr>
            <w:rStyle w:val="BodyTextChar"/>
            <w:sz w:val="18"/>
            <w:szCs w:val="18"/>
          </w:rPr>
          <w:t xml:space="preserve">Emergency Disaster Management Plan: </w:t>
        </w:r>
        <w:r w:rsidR="002931C8" w:rsidRPr="004F09DB">
          <w:rPr>
            <w:rStyle w:val="BodyTextChar"/>
            <w:b/>
            <w:bCs/>
            <w:sz w:val="18"/>
            <w:szCs w:val="18"/>
          </w:rPr>
          <w:t>R</w:t>
        </w:r>
        <w:r w:rsidR="004F09DB" w:rsidRPr="004F09DB">
          <w:rPr>
            <w:rStyle w:val="BodyTextChar"/>
            <w:b/>
            <w:bCs/>
            <w:sz w:val="18"/>
            <w:szCs w:val="18"/>
          </w:rPr>
          <w:t>espond che</w:t>
        </w:r>
        <w:r w:rsidR="00307AC8" w:rsidRPr="004F09DB">
          <w:rPr>
            <w:rStyle w:val="BodyTextChar"/>
            <w:b/>
            <w:bCs/>
            <w:sz w:val="18"/>
            <w:szCs w:val="18"/>
          </w:rPr>
          <w:t>cklist</w:t>
        </w:r>
        <w:r w:rsidR="00307AC8" w:rsidRPr="004F09DB">
          <w:rPr>
            <w:sz w:val="16"/>
            <w:szCs w:val="16"/>
          </w:rPr>
          <w:t xml:space="preserve">  </w:t>
        </w:r>
        <w:r w:rsidR="00307AC8" w:rsidRPr="004F09DB">
          <w:rPr>
            <w:color w:val="666666" w:themeColor="text2"/>
            <w:sz w:val="18"/>
            <w:szCs w:val="18"/>
          </w:rPr>
          <w:t xml:space="preserve">         </w:t>
        </w:r>
        <w:r w:rsidR="004F09DB">
          <w:rPr>
            <w:color w:val="666666" w:themeColor="text2"/>
            <w:sz w:val="18"/>
            <w:szCs w:val="18"/>
          </w:rPr>
          <w:tab/>
        </w:r>
        <w:r w:rsidR="00307AC8" w:rsidRPr="004F09DB">
          <w:rPr>
            <w:color w:val="666666" w:themeColor="text2"/>
            <w:sz w:val="18"/>
            <w:szCs w:val="18"/>
          </w:rPr>
          <w:t xml:space="preserve">                                              </w:t>
        </w:r>
        <w:r w:rsidR="007F0B26" w:rsidRPr="00B05467">
          <w:rPr>
            <w:color w:val="666666" w:themeColor="text2"/>
            <w:sz w:val="18"/>
            <w:szCs w:val="18"/>
          </w:rPr>
          <w:fldChar w:fldCharType="begin"/>
        </w:r>
        <w:r w:rsidR="007F0B26" w:rsidRPr="00B05467">
          <w:rPr>
            <w:color w:val="666666" w:themeColor="text2"/>
            <w:sz w:val="18"/>
            <w:szCs w:val="18"/>
          </w:rPr>
          <w:instrText xml:space="preserve"> PAGE   \* MERGEFORMAT </w:instrText>
        </w:r>
        <w:r w:rsidR="007F0B26" w:rsidRPr="00B05467">
          <w:rPr>
            <w:color w:val="666666" w:themeColor="text2"/>
            <w:sz w:val="18"/>
            <w:szCs w:val="18"/>
          </w:rPr>
          <w:fldChar w:fldCharType="separate"/>
        </w:r>
        <w:r w:rsidR="007F0B26">
          <w:rPr>
            <w:color w:val="666666" w:themeColor="text2"/>
            <w:sz w:val="18"/>
            <w:szCs w:val="18"/>
          </w:rPr>
          <w:t>2</w:t>
        </w:r>
        <w:r w:rsidR="007F0B26" w:rsidRPr="00B05467">
          <w:rPr>
            <w:noProof/>
            <w:color w:val="666666" w:themeColor="text2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A75F" w14:textId="77777777" w:rsidR="00EE5306" w:rsidRDefault="00EE5306" w:rsidP="006119AD">
      <w:r>
        <w:separator/>
      </w:r>
    </w:p>
  </w:footnote>
  <w:footnote w:type="continuationSeparator" w:id="0">
    <w:p w14:paraId="0D68A895" w14:textId="77777777" w:rsidR="00EE5306" w:rsidRDefault="00EE5306" w:rsidP="006119AD">
      <w:r>
        <w:continuationSeparator/>
      </w:r>
    </w:p>
  </w:footnote>
  <w:footnote w:type="continuationNotice" w:id="1">
    <w:p w14:paraId="4DA298E7" w14:textId="77777777" w:rsidR="00EE5306" w:rsidRDefault="00EE53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ECF5" w14:textId="20F6B13F" w:rsidR="00196095" w:rsidRDefault="004425C2">
    <w:pPr>
      <w:pStyle w:val="Header"/>
    </w:pPr>
    <w:r>
      <w:rPr>
        <w:noProof/>
      </w:rPr>
      <w:drawing>
        <wp:anchor distT="0" distB="0" distL="114300" distR="114300" simplePos="0" relativeHeight="251662337" behindDoc="1" locked="0" layoutInCell="1" allowOverlap="1" wp14:anchorId="32FA8BD0" wp14:editId="09A98205">
          <wp:simplePos x="0" y="0"/>
          <wp:positionH relativeFrom="column">
            <wp:posOffset>-914400</wp:posOffset>
          </wp:positionH>
          <wp:positionV relativeFrom="paragraph">
            <wp:posOffset>-453390</wp:posOffset>
          </wp:positionV>
          <wp:extent cx="7559445" cy="10692958"/>
          <wp:effectExtent l="0" t="0" r="3810" b="0"/>
          <wp:wrapNone/>
          <wp:docPr id="2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45" cy="10692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28972" w14:textId="77777777" w:rsidR="00842017" w:rsidRDefault="008420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484" w14:textId="5DFC8DD0" w:rsidR="00B05467" w:rsidRDefault="001C005D" w:rsidP="006119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9" behindDoc="1" locked="0" layoutInCell="1" allowOverlap="1" wp14:anchorId="3CD94C7D" wp14:editId="59964132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7558767" cy="10691998"/>
          <wp:effectExtent l="0" t="0" r="4445" b="0"/>
          <wp:wrapNone/>
          <wp:docPr id="3" name="Picture 3" descr="A black and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blu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0097"/>
    <w:multiLevelType w:val="multilevel"/>
    <w:tmpl w:val="FA505C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4.%1.%2.%3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DC11C8"/>
    <w:multiLevelType w:val="multilevel"/>
    <w:tmpl w:val="9E2213EE"/>
    <w:styleLink w:val="Style1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148D"/>
    <w:multiLevelType w:val="hybridMultilevel"/>
    <w:tmpl w:val="14984E3E"/>
    <w:lvl w:ilvl="0" w:tplc="20BE8A84">
      <w:start w:val="1"/>
      <w:numFmt w:val="bullet"/>
      <w:pStyle w:val="Dotpoints"/>
      <w:lvlText w:val=""/>
      <w:lvlJc w:val="left"/>
      <w:pPr>
        <w:ind w:left="720" w:hanging="360"/>
      </w:pPr>
      <w:rPr>
        <w:rFonts w:ascii="Symbol" w:hAnsi="Symbol" w:hint="default"/>
        <w:color w:val="004976"/>
      </w:rPr>
    </w:lvl>
    <w:lvl w:ilvl="1" w:tplc="AE4E52CE">
      <w:start w:val="1"/>
      <w:numFmt w:val="bullet"/>
      <w:pStyle w:val="Sub-dotpoints"/>
      <w:lvlText w:val="–"/>
      <w:lvlJc w:val="left"/>
      <w:pPr>
        <w:ind w:left="1440" w:hanging="360"/>
      </w:pPr>
      <w:rPr>
        <w:rFonts w:ascii="Arial" w:hAnsi="Arial" w:hint="default"/>
        <w:color w:val="00497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B73CB"/>
    <w:multiLevelType w:val="hybridMultilevel"/>
    <w:tmpl w:val="94D8A69A"/>
    <w:lvl w:ilvl="0" w:tplc="61684EB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caps w:val="0"/>
        <w:strike w:val="0"/>
        <w:dstrike w:val="0"/>
        <w:vanish w:val="0"/>
        <w:color w:val="003E69" w:themeColor="accent1"/>
        <w:sz w:val="20"/>
        <w:u w:val="none"/>
        <w:vertAlign w:val="baseline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00497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92955">
    <w:abstractNumId w:val="2"/>
  </w:num>
  <w:num w:numId="2" w16cid:durableId="491524293">
    <w:abstractNumId w:val="0"/>
  </w:num>
  <w:num w:numId="3" w16cid:durableId="1480804756">
    <w:abstractNumId w:val="1"/>
  </w:num>
  <w:num w:numId="4" w16cid:durableId="28200594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5E"/>
    <w:rsid w:val="000101C1"/>
    <w:rsid w:val="0001069A"/>
    <w:rsid w:val="000109AE"/>
    <w:rsid w:val="000117A3"/>
    <w:rsid w:val="00013AD8"/>
    <w:rsid w:val="000229C6"/>
    <w:rsid w:val="00023D52"/>
    <w:rsid w:val="000302A7"/>
    <w:rsid w:val="0003419A"/>
    <w:rsid w:val="000407C8"/>
    <w:rsid w:val="000419E9"/>
    <w:rsid w:val="00045361"/>
    <w:rsid w:val="00050B6E"/>
    <w:rsid w:val="00054117"/>
    <w:rsid w:val="00054255"/>
    <w:rsid w:val="00061736"/>
    <w:rsid w:val="00076AFB"/>
    <w:rsid w:val="000776C1"/>
    <w:rsid w:val="00081408"/>
    <w:rsid w:val="00081A94"/>
    <w:rsid w:val="00090C45"/>
    <w:rsid w:val="00094174"/>
    <w:rsid w:val="00094DE4"/>
    <w:rsid w:val="000A6AFB"/>
    <w:rsid w:val="000B6A3A"/>
    <w:rsid w:val="000C5EAF"/>
    <w:rsid w:val="000C725E"/>
    <w:rsid w:val="000D0482"/>
    <w:rsid w:val="000D3ECE"/>
    <w:rsid w:val="000D7A8D"/>
    <w:rsid w:val="000E5C7C"/>
    <w:rsid w:val="00104F0E"/>
    <w:rsid w:val="001060D1"/>
    <w:rsid w:val="00111E2C"/>
    <w:rsid w:val="001146E5"/>
    <w:rsid w:val="00123477"/>
    <w:rsid w:val="00126439"/>
    <w:rsid w:val="00127B1A"/>
    <w:rsid w:val="00142F58"/>
    <w:rsid w:val="00143697"/>
    <w:rsid w:val="00144823"/>
    <w:rsid w:val="00153629"/>
    <w:rsid w:val="00153BC5"/>
    <w:rsid w:val="001540BD"/>
    <w:rsid w:val="0015697D"/>
    <w:rsid w:val="00160FC6"/>
    <w:rsid w:val="00161D5B"/>
    <w:rsid w:val="00163F11"/>
    <w:rsid w:val="00166BA7"/>
    <w:rsid w:val="0017075D"/>
    <w:rsid w:val="00170CD8"/>
    <w:rsid w:val="00174557"/>
    <w:rsid w:val="00182524"/>
    <w:rsid w:val="00196095"/>
    <w:rsid w:val="001B75A9"/>
    <w:rsid w:val="001C005D"/>
    <w:rsid w:val="001C01AD"/>
    <w:rsid w:val="001D4086"/>
    <w:rsid w:val="001E06EA"/>
    <w:rsid w:val="001E20CC"/>
    <w:rsid w:val="001E36FC"/>
    <w:rsid w:val="001F2F2E"/>
    <w:rsid w:val="001F3768"/>
    <w:rsid w:val="001F3B04"/>
    <w:rsid w:val="001F64B5"/>
    <w:rsid w:val="001F7F70"/>
    <w:rsid w:val="0020026D"/>
    <w:rsid w:val="002054FA"/>
    <w:rsid w:val="00207C0B"/>
    <w:rsid w:val="00207F38"/>
    <w:rsid w:val="002112A2"/>
    <w:rsid w:val="002128DB"/>
    <w:rsid w:val="00214B1A"/>
    <w:rsid w:val="00222637"/>
    <w:rsid w:val="00223D5E"/>
    <w:rsid w:val="00227867"/>
    <w:rsid w:val="00234159"/>
    <w:rsid w:val="00241526"/>
    <w:rsid w:val="002502FC"/>
    <w:rsid w:val="002512B8"/>
    <w:rsid w:val="00252716"/>
    <w:rsid w:val="00252CC5"/>
    <w:rsid w:val="0026097F"/>
    <w:rsid w:val="00264E62"/>
    <w:rsid w:val="00271E92"/>
    <w:rsid w:val="00284E43"/>
    <w:rsid w:val="00290A15"/>
    <w:rsid w:val="00291A55"/>
    <w:rsid w:val="0029242E"/>
    <w:rsid w:val="002931C8"/>
    <w:rsid w:val="002944F9"/>
    <w:rsid w:val="00297257"/>
    <w:rsid w:val="002A3D64"/>
    <w:rsid w:val="002A67AB"/>
    <w:rsid w:val="002B5618"/>
    <w:rsid w:val="002B6271"/>
    <w:rsid w:val="002C1C4D"/>
    <w:rsid w:val="002C6985"/>
    <w:rsid w:val="002D0CBA"/>
    <w:rsid w:val="002D1081"/>
    <w:rsid w:val="002D19F0"/>
    <w:rsid w:val="002E20B8"/>
    <w:rsid w:val="002E235E"/>
    <w:rsid w:val="002E3401"/>
    <w:rsid w:val="002F7BCB"/>
    <w:rsid w:val="003018C3"/>
    <w:rsid w:val="00307AC8"/>
    <w:rsid w:val="00313C27"/>
    <w:rsid w:val="0032234C"/>
    <w:rsid w:val="00322D23"/>
    <w:rsid w:val="003244CA"/>
    <w:rsid w:val="0032461F"/>
    <w:rsid w:val="0032627A"/>
    <w:rsid w:val="00332958"/>
    <w:rsid w:val="003339BF"/>
    <w:rsid w:val="00334FC4"/>
    <w:rsid w:val="00335517"/>
    <w:rsid w:val="00356E16"/>
    <w:rsid w:val="00361D04"/>
    <w:rsid w:val="00361DCD"/>
    <w:rsid w:val="00363D59"/>
    <w:rsid w:val="00370A17"/>
    <w:rsid w:val="00384445"/>
    <w:rsid w:val="00385908"/>
    <w:rsid w:val="00391BE8"/>
    <w:rsid w:val="00394271"/>
    <w:rsid w:val="00394F7C"/>
    <w:rsid w:val="00397520"/>
    <w:rsid w:val="003A0C65"/>
    <w:rsid w:val="003A18C4"/>
    <w:rsid w:val="003A44F3"/>
    <w:rsid w:val="003B4737"/>
    <w:rsid w:val="003C5D46"/>
    <w:rsid w:val="003D5DD8"/>
    <w:rsid w:val="003D64DF"/>
    <w:rsid w:val="003E06BF"/>
    <w:rsid w:val="00404AC0"/>
    <w:rsid w:val="004150A3"/>
    <w:rsid w:val="0041749A"/>
    <w:rsid w:val="0042068F"/>
    <w:rsid w:val="0042128C"/>
    <w:rsid w:val="004241DD"/>
    <w:rsid w:val="00426823"/>
    <w:rsid w:val="00431C3E"/>
    <w:rsid w:val="00435764"/>
    <w:rsid w:val="00441351"/>
    <w:rsid w:val="004425C2"/>
    <w:rsid w:val="00442A9A"/>
    <w:rsid w:val="00445303"/>
    <w:rsid w:val="004635E0"/>
    <w:rsid w:val="00470044"/>
    <w:rsid w:val="004733E7"/>
    <w:rsid w:val="004838E3"/>
    <w:rsid w:val="00487A67"/>
    <w:rsid w:val="00487E1F"/>
    <w:rsid w:val="004A2981"/>
    <w:rsid w:val="004B39A3"/>
    <w:rsid w:val="004B6F3D"/>
    <w:rsid w:val="004C506A"/>
    <w:rsid w:val="004D0FFB"/>
    <w:rsid w:val="004D4024"/>
    <w:rsid w:val="004D53EE"/>
    <w:rsid w:val="004F09DB"/>
    <w:rsid w:val="004F4891"/>
    <w:rsid w:val="004F5DF5"/>
    <w:rsid w:val="004F73AD"/>
    <w:rsid w:val="0051483D"/>
    <w:rsid w:val="005201D6"/>
    <w:rsid w:val="0052360F"/>
    <w:rsid w:val="00532B5E"/>
    <w:rsid w:val="005377E8"/>
    <w:rsid w:val="00541C96"/>
    <w:rsid w:val="00543947"/>
    <w:rsid w:val="00554E53"/>
    <w:rsid w:val="005568D0"/>
    <w:rsid w:val="005671C9"/>
    <w:rsid w:val="00575A7F"/>
    <w:rsid w:val="00584403"/>
    <w:rsid w:val="005856E3"/>
    <w:rsid w:val="00587432"/>
    <w:rsid w:val="005963C9"/>
    <w:rsid w:val="005A463C"/>
    <w:rsid w:val="005B37C3"/>
    <w:rsid w:val="005B5E7A"/>
    <w:rsid w:val="005B7C6A"/>
    <w:rsid w:val="005C2AB8"/>
    <w:rsid w:val="005C52F4"/>
    <w:rsid w:val="005D2F47"/>
    <w:rsid w:val="005D4F71"/>
    <w:rsid w:val="005E77E8"/>
    <w:rsid w:val="005F02F9"/>
    <w:rsid w:val="00606820"/>
    <w:rsid w:val="006119AD"/>
    <w:rsid w:val="00612922"/>
    <w:rsid w:val="006131FA"/>
    <w:rsid w:val="0061788F"/>
    <w:rsid w:val="0062169F"/>
    <w:rsid w:val="00624FF8"/>
    <w:rsid w:val="006261A8"/>
    <w:rsid w:val="00630F80"/>
    <w:rsid w:val="00633EB9"/>
    <w:rsid w:val="00636F54"/>
    <w:rsid w:val="00642E72"/>
    <w:rsid w:val="00642F63"/>
    <w:rsid w:val="00644447"/>
    <w:rsid w:val="006460F4"/>
    <w:rsid w:val="006467C2"/>
    <w:rsid w:val="006508D0"/>
    <w:rsid w:val="006537F6"/>
    <w:rsid w:val="00656654"/>
    <w:rsid w:val="00661501"/>
    <w:rsid w:val="0067066B"/>
    <w:rsid w:val="006749C7"/>
    <w:rsid w:val="006761EB"/>
    <w:rsid w:val="00683DE9"/>
    <w:rsid w:val="00695BCA"/>
    <w:rsid w:val="006A3228"/>
    <w:rsid w:val="006B1083"/>
    <w:rsid w:val="006C5604"/>
    <w:rsid w:val="006C5848"/>
    <w:rsid w:val="006D7C74"/>
    <w:rsid w:val="006E17CD"/>
    <w:rsid w:val="006E50C0"/>
    <w:rsid w:val="006E5C5A"/>
    <w:rsid w:val="006E5EAA"/>
    <w:rsid w:val="006E757D"/>
    <w:rsid w:val="006F34C1"/>
    <w:rsid w:val="006F3C0A"/>
    <w:rsid w:val="006F4A3F"/>
    <w:rsid w:val="00702BD0"/>
    <w:rsid w:val="00725B0B"/>
    <w:rsid w:val="00727853"/>
    <w:rsid w:val="0073181B"/>
    <w:rsid w:val="0075141E"/>
    <w:rsid w:val="00753FB1"/>
    <w:rsid w:val="007624DB"/>
    <w:rsid w:val="007649C8"/>
    <w:rsid w:val="00784197"/>
    <w:rsid w:val="00793A63"/>
    <w:rsid w:val="00797B53"/>
    <w:rsid w:val="007A510F"/>
    <w:rsid w:val="007B417A"/>
    <w:rsid w:val="007C5F58"/>
    <w:rsid w:val="007D4F3C"/>
    <w:rsid w:val="007D4F4F"/>
    <w:rsid w:val="007D6711"/>
    <w:rsid w:val="007E294C"/>
    <w:rsid w:val="007E440D"/>
    <w:rsid w:val="007E5522"/>
    <w:rsid w:val="007F0B26"/>
    <w:rsid w:val="0080155A"/>
    <w:rsid w:val="008075FF"/>
    <w:rsid w:val="00811E12"/>
    <w:rsid w:val="00816A81"/>
    <w:rsid w:val="00821834"/>
    <w:rsid w:val="00821F8C"/>
    <w:rsid w:val="00822D13"/>
    <w:rsid w:val="008242F5"/>
    <w:rsid w:val="00824BAB"/>
    <w:rsid w:val="00824FFB"/>
    <w:rsid w:val="00826970"/>
    <w:rsid w:val="008308E7"/>
    <w:rsid w:val="00836BF8"/>
    <w:rsid w:val="00842017"/>
    <w:rsid w:val="00842F38"/>
    <w:rsid w:val="00850AB4"/>
    <w:rsid w:val="00863966"/>
    <w:rsid w:val="00867A9A"/>
    <w:rsid w:val="00880D1B"/>
    <w:rsid w:val="008843E7"/>
    <w:rsid w:val="00887854"/>
    <w:rsid w:val="008879A3"/>
    <w:rsid w:val="00890DA0"/>
    <w:rsid w:val="008949C6"/>
    <w:rsid w:val="00895B3A"/>
    <w:rsid w:val="008A7F4F"/>
    <w:rsid w:val="008B338B"/>
    <w:rsid w:val="008C1293"/>
    <w:rsid w:val="008D2D1E"/>
    <w:rsid w:val="008D2E5E"/>
    <w:rsid w:val="008D62CF"/>
    <w:rsid w:val="008E1BC2"/>
    <w:rsid w:val="008E25EC"/>
    <w:rsid w:val="008E4F27"/>
    <w:rsid w:val="008E7514"/>
    <w:rsid w:val="009070E7"/>
    <w:rsid w:val="00911EC0"/>
    <w:rsid w:val="00913B40"/>
    <w:rsid w:val="00930425"/>
    <w:rsid w:val="00931BAD"/>
    <w:rsid w:val="009401E1"/>
    <w:rsid w:val="00945CEA"/>
    <w:rsid w:val="00945E97"/>
    <w:rsid w:val="00946E93"/>
    <w:rsid w:val="00951B44"/>
    <w:rsid w:val="00951FBC"/>
    <w:rsid w:val="00952955"/>
    <w:rsid w:val="00952D52"/>
    <w:rsid w:val="009535D8"/>
    <w:rsid w:val="00955A1D"/>
    <w:rsid w:val="00967F59"/>
    <w:rsid w:val="00973D49"/>
    <w:rsid w:val="0097568E"/>
    <w:rsid w:val="00976374"/>
    <w:rsid w:val="0097733D"/>
    <w:rsid w:val="00981BC2"/>
    <w:rsid w:val="00983CFB"/>
    <w:rsid w:val="009855B0"/>
    <w:rsid w:val="00994038"/>
    <w:rsid w:val="009A2FC9"/>
    <w:rsid w:val="009C3F5D"/>
    <w:rsid w:val="009C5F13"/>
    <w:rsid w:val="009D0228"/>
    <w:rsid w:val="009D3CA1"/>
    <w:rsid w:val="009E2396"/>
    <w:rsid w:val="009F554F"/>
    <w:rsid w:val="00A142F6"/>
    <w:rsid w:val="00A1508F"/>
    <w:rsid w:val="00A264DB"/>
    <w:rsid w:val="00A26A1B"/>
    <w:rsid w:val="00A26ACB"/>
    <w:rsid w:val="00A40DED"/>
    <w:rsid w:val="00A41C02"/>
    <w:rsid w:val="00A430E5"/>
    <w:rsid w:val="00A46331"/>
    <w:rsid w:val="00A467AB"/>
    <w:rsid w:val="00A4701B"/>
    <w:rsid w:val="00A5515E"/>
    <w:rsid w:val="00A6212F"/>
    <w:rsid w:val="00A63EAD"/>
    <w:rsid w:val="00A7180C"/>
    <w:rsid w:val="00A748FE"/>
    <w:rsid w:val="00A80039"/>
    <w:rsid w:val="00A83CFC"/>
    <w:rsid w:val="00A852A5"/>
    <w:rsid w:val="00AA2670"/>
    <w:rsid w:val="00AB50AD"/>
    <w:rsid w:val="00AB6BBC"/>
    <w:rsid w:val="00AB6F51"/>
    <w:rsid w:val="00AC1E57"/>
    <w:rsid w:val="00AC5F8A"/>
    <w:rsid w:val="00AD482B"/>
    <w:rsid w:val="00AD5800"/>
    <w:rsid w:val="00AE22B3"/>
    <w:rsid w:val="00AE4052"/>
    <w:rsid w:val="00AE461C"/>
    <w:rsid w:val="00AE583E"/>
    <w:rsid w:val="00AE608B"/>
    <w:rsid w:val="00AF5105"/>
    <w:rsid w:val="00B00B0C"/>
    <w:rsid w:val="00B0149F"/>
    <w:rsid w:val="00B05467"/>
    <w:rsid w:val="00B06895"/>
    <w:rsid w:val="00B13C78"/>
    <w:rsid w:val="00B15626"/>
    <w:rsid w:val="00B24AB3"/>
    <w:rsid w:val="00B26BCF"/>
    <w:rsid w:val="00B356A7"/>
    <w:rsid w:val="00B37024"/>
    <w:rsid w:val="00B5314B"/>
    <w:rsid w:val="00B62902"/>
    <w:rsid w:val="00B65CE5"/>
    <w:rsid w:val="00B660F3"/>
    <w:rsid w:val="00B67ACF"/>
    <w:rsid w:val="00B813C3"/>
    <w:rsid w:val="00B81407"/>
    <w:rsid w:val="00B83124"/>
    <w:rsid w:val="00B8337F"/>
    <w:rsid w:val="00B84CF4"/>
    <w:rsid w:val="00B86F19"/>
    <w:rsid w:val="00B967B2"/>
    <w:rsid w:val="00BA6D5A"/>
    <w:rsid w:val="00BC54E8"/>
    <w:rsid w:val="00BD718E"/>
    <w:rsid w:val="00BF582A"/>
    <w:rsid w:val="00BF682D"/>
    <w:rsid w:val="00C12C18"/>
    <w:rsid w:val="00C2708E"/>
    <w:rsid w:val="00C30D62"/>
    <w:rsid w:val="00C31399"/>
    <w:rsid w:val="00C369DF"/>
    <w:rsid w:val="00C50A3F"/>
    <w:rsid w:val="00C524F0"/>
    <w:rsid w:val="00C54640"/>
    <w:rsid w:val="00C559AF"/>
    <w:rsid w:val="00C64344"/>
    <w:rsid w:val="00C644B1"/>
    <w:rsid w:val="00C93913"/>
    <w:rsid w:val="00CA102C"/>
    <w:rsid w:val="00CA1B38"/>
    <w:rsid w:val="00CA3A26"/>
    <w:rsid w:val="00CA703A"/>
    <w:rsid w:val="00CB0D1D"/>
    <w:rsid w:val="00CB1014"/>
    <w:rsid w:val="00CB4018"/>
    <w:rsid w:val="00CB42FE"/>
    <w:rsid w:val="00CB7D22"/>
    <w:rsid w:val="00CB7F66"/>
    <w:rsid w:val="00CC1AF5"/>
    <w:rsid w:val="00CC6E8A"/>
    <w:rsid w:val="00CD4C79"/>
    <w:rsid w:val="00CE2A25"/>
    <w:rsid w:val="00CE2C28"/>
    <w:rsid w:val="00CE4D2F"/>
    <w:rsid w:val="00CE56A3"/>
    <w:rsid w:val="00CF4797"/>
    <w:rsid w:val="00CF6AD7"/>
    <w:rsid w:val="00D15626"/>
    <w:rsid w:val="00D2129D"/>
    <w:rsid w:val="00D21DAC"/>
    <w:rsid w:val="00D26289"/>
    <w:rsid w:val="00D267BF"/>
    <w:rsid w:val="00D43713"/>
    <w:rsid w:val="00D52596"/>
    <w:rsid w:val="00D5534B"/>
    <w:rsid w:val="00D56751"/>
    <w:rsid w:val="00D75F20"/>
    <w:rsid w:val="00D779C2"/>
    <w:rsid w:val="00D80FE3"/>
    <w:rsid w:val="00D83EBC"/>
    <w:rsid w:val="00D9061A"/>
    <w:rsid w:val="00D923BE"/>
    <w:rsid w:val="00D9479F"/>
    <w:rsid w:val="00DA4EF8"/>
    <w:rsid w:val="00DB430B"/>
    <w:rsid w:val="00DC165E"/>
    <w:rsid w:val="00DD2463"/>
    <w:rsid w:val="00DD4DAE"/>
    <w:rsid w:val="00DE5DE7"/>
    <w:rsid w:val="00DF128D"/>
    <w:rsid w:val="00E01417"/>
    <w:rsid w:val="00E059A9"/>
    <w:rsid w:val="00E07576"/>
    <w:rsid w:val="00E07BA0"/>
    <w:rsid w:val="00E10D25"/>
    <w:rsid w:val="00E26AA2"/>
    <w:rsid w:val="00E30823"/>
    <w:rsid w:val="00E3472C"/>
    <w:rsid w:val="00E476B2"/>
    <w:rsid w:val="00E47CFD"/>
    <w:rsid w:val="00E52B73"/>
    <w:rsid w:val="00E55306"/>
    <w:rsid w:val="00E72895"/>
    <w:rsid w:val="00E77A70"/>
    <w:rsid w:val="00E77ADD"/>
    <w:rsid w:val="00E82053"/>
    <w:rsid w:val="00E84406"/>
    <w:rsid w:val="00E86F8C"/>
    <w:rsid w:val="00E90DC1"/>
    <w:rsid w:val="00E92443"/>
    <w:rsid w:val="00E92DB4"/>
    <w:rsid w:val="00E94763"/>
    <w:rsid w:val="00E97754"/>
    <w:rsid w:val="00EB76AC"/>
    <w:rsid w:val="00EC62A0"/>
    <w:rsid w:val="00EC671B"/>
    <w:rsid w:val="00ED2516"/>
    <w:rsid w:val="00EE2DC5"/>
    <w:rsid w:val="00EE5306"/>
    <w:rsid w:val="00EE7A60"/>
    <w:rsid w:val="00EF7CF5"/>
    <w:rsid w:val="00F03FFE"/>
    <w:rsid w:val="00F11CA5"/>
    <w:rsid w:val="00F14F2B"/>
    <w:rsid w:val="00F15C62"/>
    <w:rsid w:val="00F275C9"/>
    <w:rsid w:val="00F30CA1"/>
    <w:rsid w:val="00F36467"/>
    <w:rsid w:val="00F438C8"/>
    <w:rsid w:val="00F47272"/>
    <w:rsid w:val="00F51353"/>
    <w:rsid w:val="00F638EA"/>
    <w:rsid w:val="00F6696B"/>
    <w:rsid w:val="00F764A0"/>
    <w:rsid w:val="00F87E20"/>
    <w:rsid w:val="00FA124E"/>
    <w:rsid w:val="00FA33A8"/>
    <w:rsid w:val="00FA5AC3"/>
    <w:rsid w:val="00FB008C"/>
    <w:rsid w:val="00FB12E9"/>
    <w:rsid w:val="00FB4376"/>
    <w:rsid w:val="00FC669E"/>
    <w:rsid w:val="00FC6FC1"/>
    <w:rsid w:val="00FC748A"/>
    <w:rsid w:val="00FD515C"/>
    <w:rsid w:val="00FE3454"/>
    <w:rsid w:val="00FF145B"/>
    <w:rsid w:val="063BA524"/>
    <w:rsid w:val="071185FC"/>
    <w:rsid w:val="0769A4E6"/>
    <w:rsid w:val="09ACDE88"/>
    <w:rsid w:val="0A43EFBC"/>
    <w:rsid w:val="0A5328F4"/>
    <w:rsid w:val="0BA828E2"/>
    <w:rsid w:val="0DF19E36"/>
    <w:rsid w:val="0EA5D172"/>
    <w:rsid w:val="0F3017CE"/>
    <w:rsid w:val="11DCC509"/>
    <w:rsid w:val="14C9CA78"/>
    <w:rsid w:val="17109212"/>
    <w:rsid w:val="1745360B"/>
    <w:rsid w:val="19811469"/>
    <w:rsid w:val="19DB3C32"/>
    <w:rsid w:val="1ABC54EB"/>
    <w:rsid w:val="1C433828"/>
    <w:rsid w:val="1F1461BA"/>
    <w:rsid w:val="1FA1BBA9"/>
    <w:rsid w:val="206DF5FD"/>
    <w:rsid w:val="243D6D87"/>
    <w:rsid w:val="24DAE037"/>
    <w:rsid w:val="25C299FC"/>
    <w:rsid w:val="25ED0F7D"/>
    <w:rsid w:val="26D9E8C0"/>
    <w:rsid w:val="281AA5E4"/>
    <w:rsid w:val="29998B67"/>
    <w:rsid w:val="29DA7046"/>
    <w:rsid w:val="2B70B1D5"/>
    <w:rsid w:val="2BEF504A"/>
    <w:rsid w:val="2D10272B"/>
    <w:rsid w:val="2D533712"/>
    <w:rsid w:val="30E6F4EC"/>
    <w:rsid w:val="31A3D532"/>
    <w:rsid w:val="31AF612E"/>
    <w:rsid w:val="32374018"/>
    <w:rsid w:val="333C361B"/>
    <w:rsid w:val="335AF589"/>
    <w:rsid w:val="3462907E"/>
    <w:rsid w:val="348D7DD6"/>
    <w:rsid w:val="34B433DF"/>
    <w:rsid w:val="3930E235"/>
    <w:rsid w:val="39459B96"/>
    <w:rsid w:val="3AF819C7"/>
    <w:rsid w:val="3BA7E4DA"/>
    <w:rsid w:val="3C649FC3"/>
    <w:rsid w:val="3D49731D"/>
    <w:rsid w:val="3DF04A67"/>
    <w:rsid w:val="3E35E366"/>
    <w:rsid w:val="3E528F1C"/>
    <w:rsid w:val="4217AB70"/>
    <w:rsid w:val="4258991A"/>
    <w:rsid w:val="4289B43C"/>
    <w:rsid w:val="43F8DF0E"/>
    <w:rsid w:val="4505082A"/>
    <w:rsid w:val="46AB246F"/>
    <w:rsid w:val="46EE1AEE"/>
    <w:rsid w:val="46F9541F"/>
    <w:rsid w:val="47E55425"/>
    <w:rsid w:val="49288012"/>
    <w:rsid w:val="4A6CBDA7"/>
    <w:rsid w:val="4A8C60D2"/>
    <w:rsid w:val="4AC3EEB4"/>
    <w:rsid w:val="4C67557A"/>
    <w:rsid w:val="4CEA918C"/>
    <w:rsid w:val="4D8B53C3"/>
    <w:rsid w:val="4FF54DCF"/>
    <w:rsid w:val="504D1A1A"/>
    <w:rsid w:val="50D33DDA"/>
    <w:rsid w:val="544442DC"/>
    <w:rsid w:val="5460D233"/>
    <w:rsid w:val="558C8C26"/>
    <w:rsid w:val="56794345"/>
    <w:rsid w:val="573C08F1"/>
    <w:rsid w:val="59510E5E"/>
    <w:rsid w:val="5A816D5C"/>
    <w:rsid w:val="5C6EA77B"/>
    <w:rsid w:val="601C010D"/>
    <w:rsid w:val="607B0C17"/>
    <w:rsid w:val="622C4B28"/>
    <w:rsid w:val="6277D7D4"/>
    <w:rsid w:val="63AB0A06"/>
    <w:rsid w:val="649014A0"/>
    <w:rsid w:val="666C639C"/>
    <w:rsid w:val="66E96861"/>
    <w:rsid w:val="677C141B"/>
    <w:rsid w:val="6890943D"/>
    <w:rsid w:val="69E1BB38"/>
    <w:rsid w:val="6A41CCBE"/>
    <w:rsid w:val="6A68E01E"/>
    <w:rsid w:val="6BF2F4F4"/>
    <w:rsid w:val="6C82587A"/>
    <w:rsid w:val="6D07C502"/>
    <w:rsid w:val="6F153DE1"/>
    <w:rsid w:val="6F553CA2"/>
    <w:rsid w:val="6F8A8260"/>
    <w:rsid w:val="6FAB1772"/>
    <w:rsid w:val="7425C30D"/>
    <w:rsid w:val="776A1C50"/>
    <w:rsid w:val="788C69FA"/>
    <w:rsid w:val="796BE84A"/>
    <w:rsid w:val="79F5E0C0"/>
    <w:rsid w:val="7D902694"/>
    <w:rsid w:val="7F9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D7C3B"/>
  <w14:defaultImageDpi w14:val="32767"/>
  <w15:chartTrackingRefBased/>
  <w15:docId w15:val="{0C8099B6-BAEC-4C15-A501-303FA774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6"/>
    <w:lsdException w:name="heading 1" w:uiPriority="2" w:qFormat="1"/>
    <w:lsdException w:name="heading 2" w:semiHidden="1" w:uiPriority="3" w:unhideWhenUsed="1"/>
    <w:lsdException w:name="heading 3" w:semiHidden="1" w:uiPriority="9" w:unhideWhenUsed="1"/>
    <w:lsdException w:name="heading 4" w:uiPriority="9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6"/>
    <w:rsid w:val="001F3768"/>
    <w:pPr>
      <w:spacing w:after="12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Heading"/>
    <w:basedOn w:val="Heading2"/>
    <w:next w:val="Normal"/>
    <w:link w:val="Heading1Char"/>
    <w:uiPriority w:val="2"/>
    <w:qFormat/>
    <w:rsid w:val="00636F54"/>
    <w:pPr>
      <w:pBdr>
        <w:bottom w:val="dotted" w:sz="12" w:space="1" w:color="003E69" w:themeColor="accent1"/>
      </w:pBdr>
      <w:spacing w:before="400" w:after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rsid w:val="00702BD0"/>
    <w:pPr>
      <w:keepNext/>
      <w:keepLines/>
      <w:spacing w:before="240" w:after="60"/>
      <w:outlineLvl w:val="1"/>
    </w:pPr>
    <w:rPr>
      <w:rFonts w:eastAsia="Times New Roman"/>
      <w:color w:val="004976"/>
      <w:sz w:val="48"/>
      <w:szCs w:val="26"/>
    </w:rPr>
  </w:style>
  <w:style w:type="paragraph" w:styleId="Heading3">
    <w:name w:val="heading 3"/>
    <w:basedOn w:val="Sub-heading1"/>
    <w:next w:val="Normal"/>
    <w:link w:val="Heading3Char"/>
    <w:uiPriority w:val="22"/>
    <w:rsid w:val="00C54640"/>
    <w:pPr>
      <w:numPr>
        <w:ilvl w:val="2"/>
        <w:numId w:val="2"/>
      </w:numPr>
      <w:ind w:left="993" w:hanging="993"/>
      <w:outlineLvl w:val="2"/>
    </w:pPr>
  </w:style>
  <w:style w:type="paragraph" w:styleId="Heading4">
    <w:name w:val="heading 4"/>
    <w:basedOn w:val="Heading5"/>
    <w:next w:val="Normal"/>
    <w:link w:val="Heading4Char"/>
    <w:uiPriority w:val="28"/>
    <w:rsid w:val="00C54640"/>
    <w:pPr>
      <w:numPr>
        <w:ilvl w:val="3"/>
      </w:numPr>
      <w:ind w:left="993" w:hanging="993"/>
      <w:outlineLvl w:val="3"/>
    </w:pPr>
    <w:rPr>
      <w:sz w:val="28"/>
    </w:rPr>
  </w:style>
  <w:style w:type="paragraph" w:styleId="Heading5">
    <w:name w:val="heading 5"/>
    <w:basedOn w:val="Sub-heading2"/>
    <w:next w:val="Normal"/>
    <w:link w:val="Heading5Char"/>
    <w:uiPriority w:val="17"/>
    <w:rsid w:val="00C54640"/>
    <w:pPr>
      <w:numPr>
        <w:ilvl w:val="4"/>
        <w:numId w:val="2"/>
      </w:numPr>
      <w:ind w:left="1134" w:hanging="1134"/>
      <w:outlineLvl w:val="4"/>
    </w:pPr>
    <w:rPr>
      <w:sz w:val="22"/>
    </w:rPr>
  </w:style>
  <w:style w:type="paragraph" w:styleId="Heading6">
    <w:name w:val="heading 6"/>
    <w:basedOn w:val="Subsub-heading"/>
    <w:next w:val="Normal"/>
    <w:link w:val="Heading6Char"/>
    <w:uiPriority w:val="6"/>
    <w:rsid w:val="00B00B0C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80D1B"/>
    <w:pPr>
      <w:keepNext/>
      <w:keepLines/>
      <w:numPr>
        <w:ilvl w:val="6"/>
        <w:numId w:val="2"/>
      </w:numPr>
      <w:spacing w:before="40" w:after="0"/>
      <w:outlineLvl w:val="6"/>
    </w:pPr>
    <w:rPr>
      <w:rFonts w:eastAsia="Times New Roman"/>
      <w:i/>
      <w:iCs/>
      <w:color w:val="001E3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80D1B"/>
    <w:pPr>
      <w:keepNext/>
      <w:keepLines/>
      <w:numPr>
        <w:ilvl w:val="7"/>
        <w:numId w:val="2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80D1B"/>
    <w:pPr>
      <w:keepNext/>
      <w:keepLines/>
      <w:numPr>
        <w:ilvl w:val="8"/>
        <w:numId w:val="2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2B3"/>
  </w:style>
  <w:style w:type="paragraph" w:styleId="Footer">
    <w:name w:val="footer"/>
    <w:basedOn w:val="Normal"/>
    <w:link w:val="FooterChar"/>
    <w:uiPriority w:val="99"/>
    <w:unhideWhenUsed/>
    <w:rsid w:val="00AE2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B3"/>
  </w:style>
  <w:style w:type="character" w:customStyle="1" w:styleId="Heading1Char">
    <w:name w:val="Heading 1 Char"/>
    <w:aliases w:val="Heading Char"/>
    <w:link w:val="Heading1"/>
    <w:uiPriority w:val="2"/>
    <w:rsid w:val="00636F54"/>
    <w:rPr>
      <w:rFonts w:eastAsia="Times New Roman"/>
      <w:color w:val="00497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3"/>
    <w:rsid w:val="00702BD0"/>
    <w:rPr>
      <w:rFonts w:eastAsia="Times New Roman" w:cs="Times New Roman"/>
      <w:color w:val="004976"/>
      <w:sz w:val="48"/>
      <w:szCs w:val="26"/>
      <w:lang w:val="en-AU"/>
    </w:rPr>
  </w:style>
  <w:style w:type="character" w:customStyle="1" w:styleId="Heading3Char">
    <w:name w:val="Heading 3 Char"/>
    <w:link w:val="Heading3"/>
    <w:uiPriority w:val="22"/>
    <w:rsid w:val="00C54640"/>
    <w:rPr>
      <w:color w:val="0093B2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2B5618"/>
    <w:pPr>
      <w:spacing w:after="160"/>
      <w:contextualSpacing/>
    </w:pPr>
    <w:rPr>
      <w:rFonts w:eastAsia="Times New Roman"/>
      <w:color w:val="003E69" w:themeColor="accent1"/>
      <w:spacing w:val="-10"/>
      <w:kern w:val="28"/>
      <w:sz w:val="64"/>
      <w:szCs w:val="64"/>
    </w:rPr>
  </w:style>
  <w:style w:type="character" w:customStyle="1" w:styleId="TitleChar">
    <w:name w:val="Title Char"/>
    <w:link w:val="Title"/>
    <w:uiPriority w:val="1"/>
    <w:rsid w:val="002B5618"/>
    <w:rPr>
      <w:rFonts w:eastAsia="Times New Roman"/>
      <w:color w:val="003E69" w:themeColor="accent1"/>
      <w:spacing w:val="-10"/>
      <w:kern w:val="28"/>
      <w:sz w:val="64"/>
      <w:szCs w:val="64"/>
      <w:lang w:eastAsia="en-US"/>
    </w:rPr>
  </w:style>
  <w:style w:type="character" w:styleId="SubtleEmphasis">
    <w:name w:val="Subtle Emphasis"/>
    <w:uiPriority w:val="19"/>
    <w:rsid w:val="00094DE4"/>
    <w:rPr>
      <w:rFonts w:ascii="Arial" w:hAnsi="Arial"/>
      <w:i/>
      <w:iCs/>
      <w:color w:val="auto"/>
      <w:sz w:val="22"/>
    </w:rPr>
  </w:style>
  <w:style w:type="character" w:styleId="BookTitle">
    <w:name w:val="Book Title"/>
    <w:uiPriority w:val="33"/>
    <w:rsid w:val="00094DE4"/>
    <w:rPr>
      <w:rFonts w:ascii="Arial" w:hAnsi="Arial"/>
      <w:b w:val="0"/>
      <w:bCs/>
      <w:i/>
      <w:iCs/>
      <w:color w:val="auto"/>
      <w:spacing w:val="5"/>
      <w:sz w:val="22"/>
    </w:rPr>
  </w:style>
  <w:style w:type="paragraph" w:customStyle="1" w:styleId="Sub-heading2">
    <w:name w:val="Sub-heading 2"/>
    <w:basedOn w:val="Normal"/>
    <w:link w:val="Sub-heading2Char"/>
    <w:uiPriority w:val="5"/>
    <w:qFormat/>
    <w:rsid w:val="00BF682D"/>
    <w:pPr>
      <w:spacing w:before="120"/>
      <w:outlineLvl w:val="2"/>
    </w:pPr>
    <w:rPr>
      <w:color w:val="78BE20"/>
      <w:sz w:val="24"/>
      <w:szCs w:val="20"/>
    </w:rPr>
  </w:style>
  <w:style w:type="character" w:customStyle="1" w:styleId="Sub-heading2Char">
    <w:name w:val="Sub-heading 2 Char"/>
    <w:link w:val="Sub-heading2"/>
    <w:uiPriority w:val="5"/>
    <w:rsid w:val="00BF682D"/>
    <w:rPr>
      <w:color w:val="78BE20"/>
      <w:sz w:val="24"/>
      <w:lang w:eastAsia="en-US"/>
    </w:rPr>
  </w:style>
  <w:style w:type="paragraph" w:customStyle="1" w:styleId="Sub-heading1">
    <w:name w:val="Sub-heading 1"/>
    <w:basedOn w:val="Normal"/>
    <w:link w:val="Sub-heading1Char"/>
    <w:uiPriority w:val="4"/>
    <w:qFormat/>
    <w:rsid w:val="00BF682D"/>
    <w:pPr>
      <w:spacing w:before="120"/>
      <w:outlineLvl w:val="1"/>
    </w:pPr>
    <w:rPr>
      <w:color w:val="0093B2"/>
      <w:sz w:val="28"/>
      <w:szCs w:val="28"/>
    </w:rPr>
  </w:style>
  <w:style w:type="character" w:customStyle="1" w:styleId="Sub-heading1Char">
    <w:name w:val="Sub-heading 1 Char"/>
    <w:link w:val="Sub-heading1"/>
    <w:uiPriority w:val="4"/>
    <w:rsid w:val="00BF682D"/>
    <w:rPr>
      <w:color w:val="0093B2"/>
      <w:sz w:val="28"/>
      <w:szCs w:val="28"/>
      <w:lang w:eastAsia="en-US"/>
    </w:rPr>
  </w:style>
  <w:style w:type="paragraph" w:styleId="ListParagraph">
    <w:name w:val="List Paragraph"/>
    <w:aliases w:val="Table Text"/>
    <w:basedOn w:val="BodyText"/>
    <w:link w:val="ListParagraphChar"/>
    <w:uiPriority w:val="34"/>
    <w:rsid w:val="00CF6AD7"/>
    <w:pPr>
      <w:spacing w:before="60" w:after="60" w:line="240" w:lineRule="auto"/>
    </w:pPr>
    <w:rPr>
      <w:rFonts w:cs="Arial"/>
      <w:bCs/>
    </w:rPr>
  </w:style>
  <w:style w:type="paragraph" w:customStyle="1" w:styleId="Subsub-heading">
    <w:name w:val="Sub sub-heading"/>
    <w:basedOn w:val="Normal"/>
    <w:next w:val="Normal"/>
    <w:link w:val="Subsub-headingChar"/>
    <w:uiPriority w:val="10"/>
    <w:rsid w:val="00094DE4"/>
    <w:rPr>
      <w:color w:val="229348"/>
      <w:sz w:val="28"/>
    </w:rPr>
  </w:style>
  <w:style w:type="character" w:customStyle="1" w:styleId="Subsub-headingChar">
    <w:name w:val="Sub sub-heading Char"/>
    <w:link w:val="Subsub-heading"/>
    <w:uiPriority w:val="10"/>
    <w:rsid w:val="00094DE4"/>
    <w:rPr>
      <w:color w:val="229348"/>
      <w:sz w:val="28"/>
      <w:lang w:val="en-AU"/>
    </w:rPr>
  </w:style>
  <w:style w:type="character" w:styleId="IntenseEmphasis">
    <w:name w:val="Intense Emphasis"/>
    <w:uiPriority w:val="21"/>
    <w:semiHidden/>
    <w:rsid w:val="00094DE4"/>
    <w:rPr>
      <w:rFonts w:ascii="Arial" w:hAnsi="Arial"/>
      <w:i/>
      <w:iCs/>
      <w:color w:val="auto"/>
      <w:sz w:val="22"/>
    </w:rPr>
  </w:style>
  <w:style w:type="table" w:styleId="TableGrid">
    <w:name w:val="Table Grid"/>
    <w:basedOn w:val="TableNormal"/>
    <w:uiPriority w:val="39"/>
    <w:rsid w:val="009D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3">
    <w:name w:val="Sub-heading 3"/>
    <w:basedOn w:val="BodyText"/>
    <w:link w:val="Sub-heading3Char"/>
    <w:uiPriority w:val="6"/>
    <w:qFormat/>
    <w:rsid w:val="00BF682D"/>
    <w:pPr>
      <w:spacing w:before="120" w:after="120"/>
      <w:outlineLvl w:val="3"/>
    </w:pPr>
    <w:rPr>
      <w:color w:val="ED8B00"/>
    </w:rPr>
  </w:style>
  <w:style w:type="character" w:customStyle="1" w:styleId="Sub-heading3Char">
    <w:name w:val="Sub-heading 3 Char"/>
    <w:link w:val="Sub-heading3"/>
    <w:uiPriority w:val="6"/>
    <w:rsid w:val="00BF682D"/>
    <w:rPr>
      <w:color w:val="ED8B00"/>
      <w:lang w:eastAsia="en-US"/>
    </w:rPr>
  </w:style>
  <w:style w:type="paragraph" w:styleId="NoSpacing">
    <w:name w:val="No Spacing"/>
    <w:uiPriority w:val="10"/>
    <w:rsid w:val="00081A94"/>
    <w:pPr>
      <w:spacing w:line="276" w:lineRule="auto"/>
    </w:pPr>
    <w:rPr>
      <w:sz w:val="22"/>
      <w:szCs w:val="22"/>
      <w:lang w:val="en-GB" w:eastAsia="en-US"/>
    </w:rPr>
  </w:style>
  <w:style w:type="paragraph" w:customStyle="1" w:styleId="Dotpoints">
    <w:name w:val="Dot points"/>
    <w:basedOn w:val="ListParagraph"/>
    <w:link w:val="DotpointsChar"/>
    <w:uiPriority w:val="7"/>
    <w:qFormat/>
    <w:rsid w:val="006A3228"/>
    <w:pPr>
      <w:numPr>
        <w:numId w:val="1"/>
      </w:numPr>
      <w:spacing w:before="0" w:after="120" w:line="276" w:lineRule="auto"/>
      <w:ind w:left="709" w:hanging="357"/>
    </w:pPr>
  </w:style>
  <w:style w:type="paragraph" w:customStyle="1" w:styleId="Sub-dotpoints">
    <w:name w:val="Sub-dot points"/>
    <w:basedOn w:val="Dotpoints"/>
    <w:link w:val="Sub-dotpointsChar"/>
    <w:uiPriority w:val="8"/>
    <w:qFormat/>
    <w:rsid w:val="006A3228"/>
    <w:pPr>
      <w:numPr>
        <w:ilvl w:val="1"/>
      </w:numPr>
      <w:ind w:left="1134" w:hanging="357"/>
    </w:pPr>
  </w:style>
  <w:style w:type="character" w:customStyle="1" w:styleId="ListParagraphChar">
    <w:name w:val="List Paragraph Char"/>
    <w:aliases w:val="Table Text Char"/>
    <w:link w:val="ListParagraph"/>
    <w:uiPriority w:val="34"/>
    <w:rsid w:val="00CF6AD7"/>
    <w:rPr>
      <w:rFonts w:cs="Arial"/>
      <w:bCs/>
      <w:lang w:val="en-AU"/>
    </w:rPr>
  </w:style>
  <w:style w:type="character" w:customStyle="1" w:styleId="DotpointsChar">
    <w:name w:val="Dot points Char"/>
    <w:link w:val="Dotpoints"/>
    <w:uiPriority w:val="7"/>
    <w:rsid w:val="006A3228"/>
    <w:rPr>
      <w:rFonts w:cs="Arial"/>
      <w:bCs/>
      <w:lang w:eastAsia="en-US"/>
    </w:rPr>
  </w:style>
  <w:style w:type="table" w:styleId="PlainTable2">
    <w:name w:val="Plain Table 2"/>
    <w:basedOn w:val="TableNormal"/>
    <w:uiPriority w:val="42"/>
    <w:rsid w:val="00B13C7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Sub-dotpointsChar">
    <w:name w:val="Sub-dot points Char"/>
    <w:link w:val="Sub-dotpoints"/>
    <w:uiPriority w:val="8"/>
    <w:rsid w:val="006A3228"/>
    <w:rPr>
      <w:rFonts w:cs="Arial"/>
      <w:bCs/>
      <w:lang w:eastAsia="en-US"/>
    </w:rPr>
  </w:style>
  <w:style w:type="table" w:styleId="GridTable4-Accent1">
    <w:name w:val="Grid Table 4 Accent 1"/>
    <w:basedOn w:val="TableNormal"/>
    <w:uiPriority w:val="49"/>
    <w:rsid w:val="00B13C78"/>
    <w:tblPr>
      <w:tblStyleRowBandSize w:val="1"/>
      <w:tblStyleColBandSize w:val="1"/>
      <w:tblBorders>
        <w:top w:val="single" w:sz="4" w:space="0" w:color="0C9AFF"/>
        <w:left w:val="single" w:sz="4" w:space="0" w:color="0C9AFF"/>
        <w:bottom w:val="single" w:sz="4" w:space="0" w:color="0C9AFF"/>
        <w:right w:val="single" w:sz="4" w:space="0" w:color="0C9AFF"/>
        <w:insideH w:val="single" w:sz="4" w:space="0" w:color="0C9AFF"/>
        <w:insideV w:val="single" w:sz="4" w:space="0" w:color="0C9A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nil"/>
          <w:insideV w:val="nil"/>
        </w:tcBorders>
        <w:shd w:val="clear" w:color="auto" w:fill="003E69"/>
      </w:tcPr>
    </w:tblStylePr>
    <w:tblStylePr w:type="lastRow">
      <w:rPr>
        <w:b/>
        <w:bCs/>
      </w:rPr>
      <w:tblPr/>
      <w:tcPr>
        <w:tcBorders>
          <w:top w:val="double" w:sz="4" w:space="0" w:color="003E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DFF"/>
      </w:tcPr>
    </w:tblStylePr>
    <w:tblStylePr w:type="band1Horz">
      <w:tblPr/>
      <w:tcPr>
        <w:shd w:val="clear" w:color="auto" w:fill="AEDDFF"/>
      </w:tcPr>
    </w:tblStylePr>
  </w:style>
  <w:style w:type="table" w:styleId="GridTable4-Accent5">
    <w:name w:val="Grid Table 4 Accent 5"/>
    <w:aliases w:val="NQPHN"/>
    <w:basedOn w:val="TableNormal"/>
    <w:uiPriority w:val="49"/>
    <w:rsid w:val="003D5DD8"/>
    <w:tblPr>
      <w:tblStyleRowBandSize w:val="1"/>
      <w:tblStyleColBandSize w:val="1"/>
      <w:tblBorders>
        <w:top w:val="single" w:sz="4" w:space="0" w:color="FABD77"/>
        <w:left w:val="single" w:sz="4" w:space="0" w:color="FABD77"/>
        <w:bottom w:val="single" w:sz="4" w:space="0" w:color="FABD77"/>
        <w:right w:val="single" w:sz="4" w:space="0" w:color="FABD77"/>
        <w:insideH w:val="single" w:sz="4" w:space="0" w:color="FABD77"/>
        <w:insideV w:val="single" w:sz="4" w:space="0" w:color="FABD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nil"/>
          <w:insideV w:val="nil"/>
        </w:tcBorders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ghtShading">
    <w:name w:val="Light Shading"/>
    <w:basedOn w:val="TableNormal"/>
    <w:uiPriority w:val="60"/>
    <w:semiHidden/>
    <w:unhideWhenUsed/>
    <w:rsid w:val="00D553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Char">
    <w:name w:val="Heading 4 Char"/>
    <w:link w:val="Heading4"/>
    <w:uiPriority w:val="28"/>
    <w:rsid w:val="00C54640"/>
    <w:rPr>
      <w:color w:val="78BE20"/>
      <w:sz w:val="28"/>
      <w:lang w:eastAsia="en-US"/>
    </w:rPr>
  </w:style>
  <w:style w:type="character" w:customStyle="1" w:styleId="Heading5Char">
    <w:name w:val="Heading 5 Char"/>
    <w:link w:val="Heading5"/>
    <w:uiPriority w:val="17"/>
    <w:rsid w:val="00C54640"/>
    <w:rPr>
      <w:color w:val="78BE20"/>
      <w:sz w:val="22"/>
      <w:lang w:eastAsia="en-US"/>
    </w:rPr>
  </w:style>
  <w:style w:type="character" w:customStyle="1" w:styleId="Heading6Char">
    <w:name w:val="Heading 6 Char"/>
    <w:link w:val="Heading6"/>
    <w:uiPriority w:val="6"/>
    <w:rsid w:val="00B00B0C"/>
    <w:rPr>
      <w:color w:val="229348"/>
      <w:sz w:val="28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3472C"/>
    <w:pPr>
      <w:spacing w:after="100"/>
      <w:ind w:left="220"/>
    </w:pPr>
  </w:style>
  <w:style w:type="character" w:styleId="Hyperlink">
    <w:name w:val="Hyperlink"/>
    <w:uiPriority w:val="99"/>
    <w:unhideWhenUsed/>
    <w:rsid w:val="00E3472C"/>
    <w:rPr>
      <w:color w:val="00A2C5"/>
      <w:u w:val="single"/>
    </w:rPr>
  </w:style>
  <w:style w:type="paragraph" w:styleId="TOCHeading">
    <w:name w:val="TOC Heading"/>
    <w:aliases w:val="Table Header"/>
    <w:basedOn w:val="Normal"/>
    <w:next w:val="BodyText"/>
    <w:link w:val="TOCHeadingChar"/>
    <w:uiPriority w:val="39"/>
    <w:unhideWhenUsed/>
    <w:rsid w:val="00BD718E"/>
    <w:pPr>
      <w:spacing w:before="60" w:after="60"/>
    </w:pPr>
    <w:rPr>
      <w:rFonts w:cs="Arial"/>
      <w:color w:val="FFFFFF"/>
    </w:rPr>
  </w:style>
  <w:style w:type="paragraph" w:styleId="TOC1">
    <w:name w:val="toc 1"/>
    <w:basedOn w:val="Normal"/>
    <w:next w:val="Normal"/>
    <w:autoRedefine/>
    <w:uiPriority w:val="39"/>
    <w:unhideWhenUsed/>
    <w:rsid w:val="00E3472C"/>
    <w:pPr>
      <w:spacing w:after="100"/>
    </w:pPr>
  </w:style>
  <w:style w:type="paragraph" w:styleId="BodyText">
    <w:name w:val="Body Text"/>
    <w:basedOn w:val="Normal"/>
    <w:link w:val="BodyTextChar"/>
    <w:qFormat/>
    <w:rsid w:val="00793A63"/>
    <w:pPr>
      <w:spacing w:after="200"/>
    </w:pPr>
    <w:rPr>
      <w:sz w:val="20"/>
      <w:szCs w:val="20"/>
    </w:rPr>
  </w:style>
  <w:style w:type="character" w:customStyle="1" w:styleId="BodyTextChar">
    <w:name w:val="Body Text Char"/>
    <w:link w:val="BodyText"/>
    <w:rsid w:val="00793A63"/>
    <w:rPr>
      <w:lang w:eastAsia="en-US"/>
    </w:rPr>
  </w:style>
  <w:style w:type="paragraph" w:customStyle="1" w:styleId="1">
    <w:name w:val="# 1"/>
    <w:basedOn w:val="Heading1"/>
    <w:next w:val="BodyText"/>
    <w:uiPriority w:val="36"/>
    <w:rsid w:val="0042068F"/>
    <w:pPr>
      <w:ind w:left="567" w:hanging="567"/>
    </w:pPr>
  </w:style>
  <w:style w:type="paragraph" w:customStyle="1" w:styleId="2">
    <w:name w:val="# 2"/>
    <w:basedOn w:val="Heading2"/>
    <w:next w:val="BodyText"/>
    <w:uiPriority w:val="36"/>
    <w:rsid w:val="0042068F"/>
  </w:style>
  <w:style w:type="character" w:customStyle="1" w:styleId="Heading7Char">
    <w:name w:val="Heading 7 Char"/>
    <w:link w:val="Heading7"/>
    <w:uiPriority w:val="9"/>
    <w:semiHidden/>
    <w:rsid w:val="00880D1B"/>
    <w:rPr>
      <w:rFonts w:eastAsia="Times New Roman"/>
      <w:i/>
      <w:iCs/>
      <w:color w:val="001E34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880D1B"/>
    <w:rPr>
      <w:rFonts w:eastAsia="Times New Roman"/>
      <w:color w:val="272727"/>
      <w:sz w:val="21"/>
      <w:szCs w:val="21"/>
      <w:lang w:eastAsia="en-US"/>
    </w:rPr>
  </w:style>
  <w:style w:type="character" w:customStyle="1" w:styleId="Heading9Char">
    <w:name w:val="Heading 9 Char"/>
    <w:link w:val="Heading9"/>
    <w:uiPriority w:val="9"/>
    <w:semiHidden/>
    <w:rsid w:val="00880D1B"/>
    <w:rPr>
      <w:rFonts w:eastAsia="Times New Roman"/>
      <w:i/>
      <w:iCs/>
      <w:color w:val="272727"/>
      <w:sz w:val="21"/>
      <w:szCs w:val="21"/>
      <w:lang w:eastAsia="en-US"/>
    </w:rPr>
  </w:style>
  <w:style w:type="paragraph" w:customStyle="1" w:styleId="3">
    <w:name w:val="# 3"/>
    <w:basedOn w:val="Heading3"/>
    <w:uiPriority w:val="36"/>
    <w:rsid w:val="0042068F"/>
    <w:pPr>
      <w:spacing w:after="240"/>
    </w:pPr>
  </w:style>
  <w:style w:type="table" w:customStyle="1" w:styleId="NQPHNtable-darkblue">
    <w:name w:val="NQPHN table-dark blu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3E69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1D5B"/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</w:tblBorders>
    </w:tblPr>
    <w:tblStylePr w:type="firstRow">
      <w:rPr>
        <w:b/>
        <w:bCs/>
        <w:color w:val="FFFFFF"/>
      </w:rPr>
      <w:tblPr/>
      <w:tcPr>
        <w:shd w:val="clear" w:color="auto" w:fill="F7921E"/>
      </w:tcPr>
    </w:tblStylePr>
    <w:tblStylePr w:type="lastRow">
      <w:rPr>
        <w:b/>
        <w:bCs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21E"/>
          <w:right w:val="single" w:sz="4" w:space="0" w:color="F7921E"/>
        </w:tcBorders>
      </w:tcPr>
    </w:tblStylePr>
    <w:tblStylePr w:type="band1Horz">
      <w:tblPr/>
      <w:tcPr>
        <w:tcBorders>
          <w:top w:val="single" w:sz="4" w:space="0" w:color="F7921E"/>
          <w:bottom w:val="single" w:sz="4" w:space="0" w:color="F792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lightblue">
    <w:name w:val="NQPHN table-light blue"/>
    <w:basedOn w:val="TableTheme"/>
    <w:uiPriority w:val="99"/>
    <w:rsid w:val="006E17CD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shd w:val="clear" w:color="auto" w:fill="0093B2"/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00A2C5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green">
    <w:name w:val="NQPHN table-green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61BB46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orange">
    <w:name w:val="NQPHN table-orange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ED8B00"/>
        <w:left w:val="single" w:sz="4" w:space="0" w:color="ED8B00"/>
        <w:bottom w:val="single" w:sz="4" w:space="0" w:color="ED8B00"/>
        <w:right w:val="single" w:sz="4" w:space="0" w:color="ED8B00"/>
        <w:insideH w:val="single" w:sz="4" w:space="0" w:color="ED8B00"/>
        <w:insideV w:val="single" w:sz="4" w:space="0" w:color="ED8B00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FFFFFF"/>
        <w:sz w:val="22"/>
      </w:rPr>
      <w:tblPr/>
      <w:tcPr>
        <w:tcBorders>
          <w:insideV w:val="single" w:sz="4" w:space="0" w:color="FFFFFF"/>
        </w:tcBorders>
        <w:shd w:val="clear" w:color="auto" w:fill="F7921E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tcBorders>
          <w:top w:val="double" w:sz="4" w:space="0" w:color="F7921E"/>
          <w:right w:val="nil"/>
        </w:tcBorders>
      </w:tcPr>
    </w:tblStylePr>
  </w:style>
  <w:style w:type="table" w:customStyle="1" w:styleId="NQPHNtable-darkblue2">
    <w:name w:val="NQPHN table-dark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3E69"/>
        <w:left w:val="single" w:sz="4" w:space="0" w:color="003E69"/>
        <w:bottom w:val="single" w:sz="4" w:space="0" w:color="003E69"/>
        <w:right w:val="single" w:sz="4" w:space="0" w:color="003E69"/>
        <w:insideH w:val="single" w:sz="4" w:space="0" w:color="003E69"/>
        <w:insideV w:val="single" w:sz="4" w:space="0" w:color="003E69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FFFFFF"/>
        </w:tcBorders>
        <w:shd w:val="clear" w:color="auto" w:fill="003E69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3E69"/>
          <w:left w:val="single" w:sz="4" w:space="0" w:color="003E69"/>
          <w:bottom w:val="single" w:sz="4" w:space="0" w:color="003E69"/>
          <w:right w:val="single" w:sz="4" w:space="0" w:color="003E69"/>
          <w:insideH w:val="single" w:sz="4" w:space="0" w:color="003E69"/>
          <w:insideV w:val="single" w:sz="4" w:space="0" w:color="003E69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shd w:val="clear" w:color="auto" w:fill="003E69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3E69"/>
      </w:tcPr>
    </w:tblStylePr>
  </w:style>
  <w:style w:type="table" w:customStyle="1" w:styleId="NQPHNtable-orange2">
    <w:name w:val="NQPHN table-orang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F7921E"/>
        <w:left w:val="single" w:sz="4" w:space="0" w:color="F7921E"/>
        <w:bottom w:val="single" w:sz="4" w:space="0" w:color="F7921E"/>
        <w:right w:val="single" w:sz="4" w:space="0" w:color="F7921E"/>
        <w:insideH w:val="single" w:sz="4" w:space="0" w:color="F7921E"/>
        <w:insideV w:val="single" w:sz="4" w:space="0" w:color="F7921E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FFFFF"/>
        </w:tcBorders>
        <w:shd w:val="clear" w:color="auto" w:fill="F7921E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F7921E"/>
          <w:left w:val="single" w:sz="4" w:space="0" w:color="F7921E"/>
          <w:bottom w:val="single" w:sz="4" w:space="0" w:color="F7921E"/>
          <w:right w:val="single" w:sz="4" w:space="0" w:color="F7921E"/>
          <w:insideH w:val="single" w:sz="4" w:space="0" w:color="F7921E"/>
          <w:insideV w:val="single" w:sz="4" w:space="0" w:color="F7921E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F7921E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F7921E"/>
      </w:tcPr>
    </w:tblStylePr>
  </w:style>
  <w:style w:type="table" w:customStyle="1" w:styleId="NQPHNtable-lightblue2">
    <w:name w:val="NQPHN table-light blue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A2C5"/>
        <w:left w:val="single" w:sz="4" w:space="0" w:color="00A2C5"/>
        <w:bottom w:val="single" w:sz="4" w:space="0" w:color="00A2C5"/>
        <w:right w:val="single" w:sz="4" w:space="0" w:color="00A2C5"/>
        <w:insideH w:val="single" w:sz="4" w:space="0" w:color="00A2C5"/>
        <w:insideV w:val="single" w:sz="4" w:space="0" w:color="00A2C5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nil"/>
        </w:tcBorders>
        <w:shd w:val="clear" w:color="auto" w:fill="00A2C5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00A2C5"/>
          <w:left w:val="single" w:sz="4" w:space="0" w:color="00A2C5"/>
          <w:bottom w:val="single" w:sz="4" w:space="0" w:color="00A2C5"/>
          <w:right w:val="single" w:sz="4" w:space="0" w:color="00A2C5"/>
          <w:insideH w:val="single" w:sz="4" w:space="0" w:color="00A2C5"/>
          <w:insideV w:val="single" w:sz="4" w:space="0" w:color="00A2C5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00A2C5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00A2C5"/>
      </w:tcPr>
    </w:tblStylePr>
  </w:style>
  <w:style w:type="table" w:customStyle="1" w:styleId="NQPHNtable-green2">
    <w:name w:val="NQPHN table-green2"/>
    <w:basedOn w:val="TableTheme"/>
    <w:uiPriority w:val="99"/>
    <w:rsid w:val="001F64B5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61BB46"/>
        <w:left w:val="single" w:sz="4" w:space="0" w:color="61BB46"/>
        <w:bottom w:val="single" w:sz="4" w:space="0" w:color="61BB46"/>
        <w:right w:val="single" w:sz="4" w:space="0" w:color="61BB46"/>
        <w:insideH w:val="single" w:sz="4" w:space="0" w:color="61BB46"/>
        <w:insideV w:val="single" w:sz="4" w:space="0" w:color="61BB46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 w:val="0"/>
        <w:bCs/>
        <w:color w:val="000000"/>
        <w:sz w:val="22"/>
      </w:r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sz w:val="22"/>
      </w:rPr>
      <w:tblPr/>
      <w:tcPr>
        <w:tcBorders>
          <w:top w:val="double" w:sz="4" w:space="0" w:color="F7921E"/>
        </w:tcBorders>
        <w:shd w:val="clear" w:color="auto" w:fill="FFFFFF"/>
      </w:tcPr>
    </w:tblStylePr>
    <w:tblStylePr w:type="firstCol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bCs/>
        <w:color w:val="FFFFFF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FFFFFF"/>
          <w:insideV w:val="single" w:sz="4" w:space="0" w:color="FFFFFF"/>
        </w:tcBorders>
        <w:shd w:val="clear" w:color="auto" w:fill="61BB46"/>
      </w:tcPr>
    </w:tblStylePr>
    <w:tblStylePr w:type="lastCol">
      <w:pPr>
        <w:wordWrap/>
        <w:spacing w:beforeLines="0" w:before="60" w:beforeAutospacing="0" w:afterLines="0" w:after="60" w:afterAutospacing="0"/>
      </w:pPr>
      <w:rPr>
        <w:rFonts w:ascii="Arial" w:hAnsi="Arial"/>
        <w:b w:val="0"/>
        <w:bCs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FFFFFF"/>
      </w:tcPr>
    </w:tblStylePr>
    <w:tblStylePr w:type="band1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2Vert">
      <w:pPr>
        <w:wordWrap/>
        <w:spacing w:beforeLines="0" w:before="60" w:beforeAutospacing="0" w:afterLines="0" w:after="60" w:afterAutospacing="0"/>
        <w:contextualSpacing w:val="0"/>
      </w:pPr>
      <w:rPr>
        <w:rFonts w:ascii="Arial" w:hAnsi="Arial"/>
        <w:b w:val="0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band2Horz">
      <w:pPr>
        <w:wordWrap/>
        <w:spacing w:beforeLines="0" w:before="60" w:beforeAutospacing="0" w:afterLines="0" w:after="60" w:afterAutospacing="0"/>
        <w:contextualSpacing/>
        <w:jc w:val="left"/>
      </w:pPr>
      <w:rPr>
        <w:rFonts w:ascii="Arial" w:hAnsi="Arial"/>
        <w:sz w:val="22"/>
      </w:rPr>
      <w:tblPr/>
      <w:tcPr>
        <w:tcBorders>
          <w:top w:val="single" w:sz="4" w:space="0" w:color="61BB46"/>
          <w:left w:val="single" w:sz="4" w:space="0" w:color="61BB46"/>
          <w:bottom w:val="single" w:sz="4" w:space="0" w:color="61BB46"/>
          <w:right w:val="single" w:sz="4" w:space="0" w:color="61BB46"/>
          <w:insideH w:val="single" w:sz="4" w:space="0" w:color="61BB46"/>
          <w:insideV w:val="single" w:sz="4" w:space="0" w:color="61BB4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rPr>
        <w:rFonts w:ascii="Arial" w:hAnsi="Arial"/>
        <w:color w:val="FFFFFF"/>
        <w:sz w:val="22"/>
      </w:rPr>
      <w:tblPr/>
      <w:tcPr>
        <w:tcBorders>
          <w:insideH w:val="single" w:sz="4" w:space="0" w:color="FFFFFF"/>
        </w:tcBorders>
        <w:shd w:val="clear" w:color="auto" w:fill="61BB46"/>
      </w:tcPr>
    </w:tblStylePr>
    <w:tblStylePr w:type="seCell">
      <w:tblPr/>
      <w:tcPr>
        <w:tcBorders>
          <w:top w:val="double" w:sz="4" w:space="0" w:color="F7921E"/>
          <w:left w:val="nil"/>
        </w:tcBorders>
      </w:tcPr>
    </w:tblStylePr>
    <w:tblStylePr w:type="swCell">
      <w:tblPr/>
      <w:tcPr>
        <w:shd w:val="clear" w:color="auto" w:fill="61BB46"/>
      </w:tcPr>
    </w:tblStylePr>
  </w:style>
  <w:style w:type="table" w:styleId="TableTheme">
    <w:name w:val="Table Theme"/>
    <w:basedOn w:val="TableNormal"/>
    <w:uiPriority w:val="99"/>
    <w:semiHidden/>
    <w:unhideWhenUsed/>
    <w:rsid w:val="00B06895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5D4F71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7C"/>
    <w:rPr>
      <w:rFonts w:ascii="Segoe UI" w:hAnsi="Segoe UI" w:cs="Segoe UI"/>
      <w:sz w:val="18"/>
      <w:szCs w:val="18"/>
      <w:lang w:eastAsia="en-US"/>
    </w:rPr>
  </w:style>
  <w:style w:type="paragraph" w:customStyle="1" w:styleId="Tableheader">
    <w:name w:val="Table header"/>
    <w:basedOn w:val="TOCHeading"/>
    <w:link w:val="TableheaderChar"/>
    <w:uiPriority w:val="36"/>
    <w:qFormat/>
    <w:rsid w:val="001F64B5"/>
    <w:rPr>
      <w:sz w:val="18"/>
      <w:szCs w:val="20"/>
    </w:rPr>
  </w:style>
  <w:style w:type="paragraph" w:customStyle="1" w:styleId="Tablebodytext">
    <w:name w:val="Table body text"/>
    <w:basedOn w:val="TOCHeading"/>
    <w:link w:val="TablebodytextChar"/>
    <w:uiPriority w:val="36"/>
    <w:qFormat/>
    <w:rsid w:val="001F64B5"/>
    <w:rPr>
      <w:bCs/>
      <w:color w:val="auto"/>
      <w:sz w:val="18"/>
      <w:szCs w:val="18"/>
    </w:rPr>
  </w:style>
  <w:style w:type="character" w:customStyle="1" w:styleId="TOCHeadingChar">
    <w:name w:val="TOC Heading Char"/>
    <w:aliases w:val="Table Header Char"/>
    <w:basedOn w:val="DefaultParagraphFont"/>
    <w:link w:val="TOCHeading"/>
    <w:uiPriority w:val="39"/>
    <w:rsid w:val="00793A63"/>
    <w:rPr>
      <w:rFonts w:cs="Arial"/>
      <w:color w:val="FFFFFF"/>
      <w:sz w:val="22"/>
      <w:szCs w:val="22"/>
      <w:lang w:eastAsia="en-US"/>
    </w:rPr>
  </w:style>
  <w:style w:type="character" w:customStyle="1" w:styleId="TableheaderChar">
    <w:name w:val="Table header Char"/>
    <w:basedOn w:val="TOCHeadingChar"/>
    <w:link w:val="Tableheader"/>
    <w:uiPriority w:val="36"/>
    <w:rsid w:val="001F64B5"/>
    <w:rPr>
      <w:rFonts w:cs="Arial"/>
      <w:color w:val="FFFFFF"/>
      <w:sz w:val="1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01069A"/>
    <w:pPr>
      <w:spacing w:after="100"/>
      <w:ind w:left="660"/>
    </w:pPr>
  </w:style>
  <w:style w:type="character" w:customStyle="1" w:styleId="TablebodytextChar">
    <w:name w:val="Table body text Char"/>
    <w:basedOn w:val="TOCHeadingChar"/>
    <w:link w:val="Tablebodytext"/>
    <w:uiPriority w:val="36"/>
    <w:rsid w:val="001F64B5"/>
    <w:rPr>
      <w:rFonts w:cs="Arial"/>
      <w:bCs/>
      <w:color w:val="FFFFFF"/>
      <w:sz w:val="18"/>
      <w:szCs w:val="18"/>
      <w:lang w:eastAsia="en-US"/>
    </w:rPr>
  </w:style>
  <w:style w:type="paragraph" w:customStyle="1" w:styleId="Titlewhite">
    <w:name w:val="Title (white)"/>
    <w:basedOn w:val="Title"/>
    <w:link w:val="TitlewhiteChar"/>
    <w:uiPriority w:val="36"/>
    <w:qFormat/>
    <w:rsid w:val="00CA703A"/>
    <w:rPr>
      <w:color w:val="FFFFFF" w:themeColor="background1"/>
    </w:rPr>
  </w:style>
  <w:style w:type="character" w:customStyle="1" w:styleId="TitlewhiteChar">
    <w:name w:val="Title (white) Char"/>
    <w:basedOn w:val="TitleChar"/>
    <w:link w:val="Titlewhite"/>
    <w:uiPriority w:val="36"/>
    <w:rsid w:val="00CA703A"/>
    <w:rPr>
      <w:rFonts w:eastAsia="Times New Roman"/>
      <w:color w:val="FFFFFF" w:themeColor="background1"/>
      <w:spacing w:val="-10"/>
      <w:kern w:val="28"/>
      <w:sz w:val="64"/>
      <w:szCs w:val="6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535D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2D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C1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C559AF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rsid w:val="00284E4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6F19"/>
    <w:rPr>
      <w:color w:val="003E69" w:themeColor="followedHyperlink"/>
      <w:u w:val="single"/>
    </w:rPr>
  </w:style>
  <w:style w:type="character" w:styleId="Emphasis">
    <w:name w:val="Emphasis"/>
    <w:basedOn w:val="DefaultParagraphFont"/>
    <w:uiPriority w:val="20"/>
    <w:rsid w:val="00973D49"/>
    <w:rPr>
      <w:i/>
      <w:iCs/>
    </w:rPr>
  </w:style>
  <w:style w:type="table" w:styleId="TableGridLight">
    <w:name w:val="Grid Table Light"/>
    <w:basedOn w:val="TableNormal"/>
    <w:uiPriority w:val="40"/>
    <w:rsid w:val="002226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rsid w:val="0022263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525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52596"/>
    <w:pPr>
      <w:numPr>
        <w:numId w:val="3"/>
      </w:numPr>
    </w:pPr>
  </w:style>
  <w:style w:type="table" w:customStyle="1" w:styleId="TableGrid2">
    <w:name w:val="Table Grid2"/>
    <w:basedOn w:val="TableNormal"/>
    <w:next w:val="TableGrid"/>
    <w:uiPriority w:val="39"/>
    <w:rsid w:val="00983C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98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qphn.com.au/index.php/emergency-and-pandemic-management/respon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qphn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running-business/natural-disaster/disaster-hub/severe-st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QPHN colours">
      <a:dk1>
        <a:srgbClr val="000000"/>
      </a:dk1>
      <a:lt1>
        <a:srgbClr val="FFFFFF"/>
      </a:lt1>
      <a:dk2>
        <a:srgbClr val="666666"/>
      </a:dk2>
      <a:lt2>
        <a:srgbClr val="000000"/>
      </a:lt2>
      <a:accent1>
        <a:srgbClr val="003E69"/>
      </a:accent1>
      <a:accent2>
        <a:srgbClr val="00A2C5"/>
      </a:accent2>
      <a:accent3>
        <a:srgbClr val="059349"/>
      </a:accent3>
      <a:accent4>
        <a:srgbClr val="61BB46"/>
      </a:accent4>
      <a:accent5>
        <a:srgbClr val="F7921E"/>
      </a:accent5>
      <a:accent6>
        <a:srgbClr val="FDB714"/>
      </a:accent6>
      <a:hlink>
        <a:srgbClr val="00A2C5"/>
      </a:hlink>
      <a:folHlink>
        <a:srgbClr val="003E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DCE682961E14AB37D6813148D79D0" ma:contentTypeVersion="17" ma:contentTypeDescription="Create a new document." ma:contentTypeScope="" ma:versionID="aed42e76376f50df4f569340cb3fd39a">
  <xsd:schema xmlns:xsd="http://www.w3.org/2001/XMLSchema" xmlns:xs="http://www.w3.org/2001/XMLSchema" xmlns:p="http://schemas.microsoft.com/office/2006/metadata/properties" xmlns:ns2="255df267-bfa4-46e6-9370-877437d731d0" xmlns:ns3="b35e3132-e28b-4332-8888-7c3cfc1978d6" targetNamespace="http://schemas.microsoft.com/office/2006/metadata/properties" ma:root="true" ma:fieldsID="7620563bc9fd36e15a43dc376632448c" ns2:_="" ns3:_="">
    <xsd:import namespace="255df267-bfa4-46e6-9370-877437d731d0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f267-bfa4-46e6-9370-877437d73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27111b-9741-4243-ae5e-200df105309e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255df267-bfa4-46e6-9370-877437d731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445CE-7935-433F-B71F-315F84385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358B2-1FBA-41B2-B1A9-924B6D6CC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62BFE-BD60-45BC-8F34-7E76804A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f267-bfa4-46e6-9370-877437d731d0"/>
    <ds:schemaRef ds:uri="b35e3132-e28b-4332-8888-7c3cfc19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946E8-003D-47C2-AC75-0EFAE6CDA19B}">
  <ds:schemaRefs>
    <ds:schemaRef ds:uri="http://schemas.microsoft.com/office/2006/metadata/properties"/>
    <ds:schemaRef ds:uri="http://schemas.microsoft.com/office/infopath/2007/PartnerControls"/>
    <ds:schemaRef ds:uri="b35e3132-e28b-4332-8888-7c3cfc1978d6"/>
    <ds:schemaRef ds:uri="255df267-bfa4-46e6-9370-877437d731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756</Words>
  <Characters>4152</Characters>
  <Application>Microsoft Office Word</Application>
  <DocSecurity>0</DocSecurity>
  <Lines>153</Lines>
  <Paragraphs>136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(portrait)-template</dc:title>
  <dc:subject/>
  <dc:creator>Nicola Hall</dc:creator>
  <cp:keywords>IMS</cp:keywords>
  <dc:description/>
  <cp:lastModifiedBy>Katherine Rutkowski</cp:lastModifiedBy>
  <cp:revision>23</cp:revision>
  <cp:lastPrinted>2023-07-14T01:53:00Z</cp:lastPrinted>
  <dcterms:created xsi:type="dcterms:W3CDTF">2025-05-01T03:24:00Z</dcterms:created>
  <dcterms:modified xsi:type="dcterms:W3CDTF">2025-10-23T05:25:00Z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0x010100669DCE682961E14AB37D6813148D79D0</vt:lpwstr>
  </property>
  <property fmtid="{D5CDD505-2E9C-101B-9397-08002B2CF9AE}" pid="3" name="_dlc_policyId">
    <vt:lpwstr>/resources/Quality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id="Microsoft.Office.RecordsManagement.PolicyFeatures.Expiration.Formula.BuiltIn"&gt;&lt;number&gt;0&lt;/number&gt;&lt;property&gt;Created&lt;/property&gt;&lt;propertyId&gt;8c06beca-0777-48f7-91c7-6da68bc07b69&lt;/propertyId&gt;&lt;period&gt;days&lt;/period&gt;&lt;/formula&gt;</vt:lpwstr>
  </property>
  <property fmtid="{D5CDD505-2E9C-101B-9397-08002B2CF9AE}" pid="5" name="Internal">
    <vt:bool>true</vt:bool>
  </property>
  <property fmtid="{D5CDD505-2E9C-101B-9397-08002B2CF9AE}" pid="6" name="WorkflowChangePath">
    <vt:lpwstr>69cd4e09-3f6c-4274-b5a5-859e6191b0aa,17;69cd4e09-3f6c-4274-b5a5-859e6191b0aa,17;</vt:lpwstr>
  </property>
  <property fmtid="{D5CDD505-2E9C-101B-9397-08002B2CF9AE}" pid="7" name="MediaServiceImageTags">
    <vt:lpwstr/>
  </property>
</Properties>
</file>